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75" w:rsidRDefault="00DB427E">
      <w:pPr>
        <w:ind w:left="7371"/>
        <w:jc w:val="right"/>
        <w:rPr>
          <w:sz w:val="28"/>
        </w:rPr>
      </w:pPr>
      <w:r>
        <w:rPr>
          <w:sz w:val="28"/>
        </w:rPr>
        <w:t xml:space="preserve">Приложение </w:t>
      </w:r>
      <w:r w:rsidR="00B16B1C">
        <w:rPr>
          <w:sz w:val="28"/>
        </w:rPr>
        <w:t>4</w:t>
      </w:r>
      <w:r>
        <w:rPr>
          <w:sz w:val="28"/>
        </w:rPr>
        <w:t xml:space="preserve"> к Заключению</w:t>
      </w:r>
    </w:p>
    <w:p w:rsidR="005B1275" w:rsidRDefault="005B1275">
      <w:pPr>
        <w:ind w:firstLine="709"/>
        <w:jc w:val="center"/>
        <w:rPr>
          <w:sz w:val="28"/>
        </w:rPr>
      </w:pPr>
    </w:p>
    <w:p w:rsidR="005B1275" w:rsidRDefault="00D973FE" w:rsidP="00D973FE">
      <w:pPr>
        <w:rPr>
          <w:color w:val="0070C0"/>
          <w:sz w:val="10"/>
        </w:rPr>
      </w:pPr>
      <w:r w:rsidRPr="00D973FE">
        <w:rPr>
          <w:szCs w:val="24"/>
        </w:rPr>
        <w:t>Таблица 1. Динамика основных макроэкономических показателей Краснодарского края за январь-сентябрь 2025 год</w:t>
      </w:r>
    </w:p>
    <w:tbl>
      <w:tblPr>
        <w:tblpPr w:leftFromText="180" w:rightFromText="180" w:vertAnchor="text" w:horzAnchor="margin" w:tblpX="74" w:tblpY="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200"/>
        <w:gridCol w:w="3367"/>
        <w:gridCol w:w="200"/>
        <w:gridCol w:w="816"/>
        <w:gridCol w:w="34"/>
        <w:gridCol w:w="142"/>
        <w:gridCol w:w="1100"/>
        <w:gridCol w:w="34"/>
        <w:gridCol w:w="1417"/>
        <w:gridCol w:w="6455"/>
      </w:tblGrid>
      <w:tr w:rsidR="00551621" w:rsidRPr="00551621" w:rsidTr="00551621">
        <w:trPr>
          <w:trHeight w:val="366"/>
          <w:tblHeader/>
        </w:trPr>
        <w:tc>
          <w:tcPr>
            <w:tcW w:w="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№</w:t>
            </w:r>
          </w:p>
        </w:tc>
        <w:tc>
          <w:tcPr>
            <w:tcW w:w="3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left="33" w:firstLine="1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Ед.</w:t>
            </w:r>
          </w:p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измерения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9 месяцев 2025 года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b/>
                <w:i/>
                <w:color w:val="FFFFFF"/>
                <w:sz w:val="20"/>
              </w:rPr>
            </w:pPr>
            <w:proofErr w:type="spellStart"/>
            <w:r w:rsidRPr="00551621">
              <w:rPr>
                <w:b/>
                <w:i/>
                <w:color w:val="FFFFFF"/>
                <w:sz w:val="20"/>
              </w:rPr>
              <w:t>Справочно</w:t>
            </w:r>
            <w:proofErr w:type="spellEnd"/>
            <w:r w:rsidR="00460AFE" w:rsidRPr="00551621">
              <w:rPr>
                <w:b/>
                <w:color w:val="FFFFFF"/>
                <w:sz w:val="20"/>
              </w:rPr>
              <w:t>*</w:t>
            </w:r>
          </w:p>
        </w:tc>
      </w:tr>
      <w:tr w:rsidR="00551621" w:rsidRPr="00551621" w:rsidTr="00551621">
        <w:trPr>
          <w:tblHeader/>
        </w:trPr>
        <w:tc>
          <w:tcPr>
            <w:tcW w:w="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rPr>
                <w:sz w:val="20"/>
              </w:rPr>
            </w:pPr>
          </w:p>
        </w:tc>
        <w:tc>
          <w:tcPr>
            <w:tcW w:w="3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rPr>
                <w:sz w:val="20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rPr>
                <w:sz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значения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left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динамика,</w:t>
            </w:r>
          </w:p>
          <w:p w:rsidR="00551621" w:rsidRPr="00551621" w:rsidRDefault="00551621" w:rsidP="00551621">
            <w:pPr>
              <w:widowControl w:val="0"/>
              <w:ind w:left="34"/>
              <w:jc w:val="center"/>
              <w:rPr>
                <w:b/>
                <w:color w:val="FFFFFF"/>
                <w:sz w:val="20"/>
              </w:rPr>
            </w:pPr>
            <w:r w:rsidRPr="00551621">
              <w:rPr>
                <w:b/>
                <w:color w:val="FFFFFF"/>
                <w:sz w:val="20"/>
              </w:rPr>
              <w:t>%*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551621" w:rsidRPr="00551621" w:rsidRDefault="00551621" w:rsidP="00551621">
            <w:pPr>
              <w:widowControl w:val="0"/>
              <w:ind w:left="34"/>
              <w:jc w:val="center"/>
              <w:rPr>
                <w:b/>
                <w:i/>
                <w:color w:val="FFFFFF"/>
                <w:sz w:val="20"/>
              </w:rPr>
            </w:pPr>
            <w:r w:rsidRPr="00551621">
              <w:rPr>
                <w:b/>
                <w:i/>
                <w:color w:val="FFFFFF"/>
                <w:sz w:val="20"/>
              </w:rPr>
              <w:t xml:space="preserve"> к 9 мес. 2024 года</w:t>
            </w:r>
          </w:p>
          <w:p w:rsidR="00551621" w:rsidRPr="00551621" w:rsidRDefault="00551621" w:rsidP="00551621">
            <w:pPr>
              <w:widowControl w:val="0"/>
              <w:ind w:left="34"/>
              <w:jc w:val="center"/>
              <w:rPr>
                <w:b/>
                <w:i/>
                <w:color w:val="FFFFFF"/>
                <w:sz w:val="20"/>
              </w:rPr>
            </w:pPr>
            <w:r w:rsidRPr="00551621">
              <w:rPr>
                <w:b/>
                <w:i/>
                <w:color w:val="FFFFFF"/>
                <w:sz w:val="20"/>
              </w:rPr>
              <w:t xml:space="preserve"> динамика, %*</w:t>
            </w:r>
          </w:p>
        </w:tc>
      </w:tr>
      <w:tr w:rsidR="00551621" w:rsidRPr="00551621" w:rsidTr="00551621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1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Индекс промышленного производства</w:t>
            </w:r>
          </w:p>
        </w:tc>
        <w:tc>
          <w:tcPr>
            <w:tcW w:w="1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%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Х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99,9 (-0,1%)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99,4 (-0,6%)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>Отрицательная динамика сложилась: в добыче нефти и природного газа (-23,9%), производстве прочих транспортных средств и оборудования (-19,3%), электрического оборудования (-18,6%), табачных изделий</w:t>
            </w:r>
            <w:r>
              <w:rPr>
                <w:sz w:val="20"/>
              </w:rPr>
              <w:t xml:space="preserve"> </w:t>
            </w:r>
            <w:r w:rsidRPr="00551621">
              <w:rPr>
                <w:sz w:val="20"/>
              </w:rPr>
              <w:t xml:space="preserve">(-18%), добыче прочих полезных ископаемых (-12%), обработке древесины и производстве изделий из дерева </w:t>
            </w:r>
            <w:r w:rsidRPr="00551621">
              <w:rPr>
                <w:sz w:val="18"/>
              </w:rPr>
              <w:t>(кроме мебели)</w:t>
            </w:r>
            <w:r w:rsidRPr="00551621">
              <w:rPr>
                <w:sz w:val="20"/>
              </w:rPr>
              <w:t xml:space="preserve"> (-9%), предоставлении услуг в области добычи полезных ископаемых (-6,4%), металлургическом производстве (-6,1%). </w:t>
            </w:r>
            <w:proofErr w:type="gramStart"/>
            <w:r w:rsidRPr="00551621">
              <w:rPr>
                <w:sz w:val="20"/>
              </w:rPr>
              <w:t>Рост показало производство автотранспортных средств, прицепов и пол</w:t>
            </w:r>
            <w:bookmarkStart w:id="0" w:name="_GoBack"/>
            <w:bookmarkEnd w:id="0"/>
            <w:r w:rsidRPr="00551621">
              <w:rPr>
                <w:sz w:val="20"/>
              </w:rPr>
              <w:t>уприцепов (+51,2%), производство, передача и распределение пара и горячей воды, кондиционирование воздуха (+28,7%), производство одежды (+27,3%), лекарственных средств (+26,9%), кожи и изделий из кожи (+25,1%), текстильных изделий (+23,8%), мебели (+23,3%), прочих готовых изделий (+22,4%), ремонт и монтаж машин и оборудования (+21,5%), производство, передача и распределение электроэнергии (+21,5%).</w:t>
            </w:r>
            <w:proofErr w:type="gramEnd"/>
          </w:p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>(Россия – 100,7%; ЮФО – 98,3%; Ростовская область – 102,3%; Республика Адыгея – 100,8%; Республика Крым – 99,3%; Астраханская область – 95,1%;  г. Севастополь – 92,9%; Волгоградская область – 92,1%; Республика Калмыкия – 90,2%).</w:t>
            </w:r>
          </w:p>
        </w:tc>
      </w:tr>
      <w:tr w:rsidR="00551621" w:rsidRPr="00551621" w:rsidTr="00551621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2</w:t>
            </w:r>
          </w:p>
        </w:tc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Объем продукции сельского хозяйства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492,0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94,3 (-5,7%)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97,3 (-2,7%)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 xml:space="preserve">В растениеводстве отмечается снижение валового сбора масличных культур (-20,3%), зерновых и зернобобовых (-20%), картофеля (-4,5%). Несущественный рост показал валовый сбор овощей (+0,1%). </w:t>
            </w:r>
          </w:p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>В животноводстве на фоне роста поголовья свиней (+9,2%) существенно снизилось поголовье птиц (-10,2%), крупного рогатого скота (-3,7%), овец и коз (-0,3%). Снижение показало производство яиц (-11,6%), увеличение - надои молока (+0,6%) и производство мяса (+1,8%).</w:t>
            </w:r>
          </w:p>
        </w:tc>
      </w:tr>
      <w:tr w:rsidR="00551621" w:rsidRPr="00551621" w:rsidTr="00551621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3</w:t>
            </w:r>
          </w:p>
        </w:tc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Объем строительных работ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327,1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79,4 (-20,6%)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114,3 (+14,3%)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621" w:rsidRPr="00551621" w:rsidRDefault="00551621" w:rsidP="00551621">
            <w:pPr>
              <w:widowControl w:val="0"/>
              <w:jc w:val="both"/>
              <w:rPr>
                <w:i/>
                <w:sz w:val="20"/>
                <w:highlight w:val="yellow"/>
              </w:rPr>
            </w:pPr>
            <w:proofErr w:type="gramStart"/>
            <w:r w:rsidRPr="00551621">
              <w:rPr>
                <w:sz w:val="20"/>
              </w:rPr>
              <w:t>(Россия – 12 352,7 (+3,1%); ЮФО – 886,2 (-10,3%); Республика Адыгея – 28,3 (+68,7%); Республика Крым – 130,5 (+41,3%); Волгоградская область – 91,7 (-4,9%); Ростовская область – 247,5 (-12,8%); г. Севастополь – 39,8 (-19,3%); Астраханская область - 20,0 (-35,6)%; Республика Калмыкия –1,2 (-83,1%).</w:t>
            </w:r>
            <w:proofErr w:type="gramEnd"/>
          </w:p>
        </w:tc>
      </w:tr>
      <w:tr w:rsidR="00551621" w:rsidRPr="00551621" w:rsidTr="00551621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4</w:t>
            </w:r>
          </w:p>
        </w:tc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 xml:space="preserve">Ввод в действие жилых домов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тыс.</w:t>
            </w:r>
          </w:p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кв. 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4 600,9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 xml:space="preserve"> 89,7 (-10,3%)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94,0 (-6%)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 xml:space="preserve">Общая площадь жилых помещений в многоквартирных домах составила 1 610,0 тыс. </w:t>
            </w:r>
            <w:proofErr w:type="spellStart"/>
            <w:r w:rsidRPr="00551621">
              <w:rPr>
                <w:sz w:val="20"/>
              </w:rPr>
              <w:t>кв</w:t>
            </w:r>
            <w:proofErr w:type="gramStart"/>
            <w:r w:rsidRPr="00551621">
              <w:rPr>
                <w:sz w:val="20"/>
              </w:rPr>
              <w:t>.м</w:t>
            </w:r>
            <w:proofErr w:type="spellEnd"/>
            <w:proofErr w:type="gramEnd"/>
            <w:r w:rsidRPr="00551621">
              <w:rPr>
                <w:sz w:val="20"/>
              </w:rPr>
              <w:t xml:space="preserve"> (-13%), площадь введенных индивидуальных жилых домов составила 2 990,9 тыс. </w:t>
            </w:r>
            <w:proofErr w:type="spellStart"/>
            <w:r w:rsidRPr="00551621">
              <w:rPr>
                <w:sz w:val="20"/>
              </w:rPr>
              <w:t>кв.м</w:t>
            </w:r>
            <w:proofErr w:type="spellEnd"/>
            <w:r w:rsidRPr="00551621">
              <w:rPr>
                <w:sz w:val="20"/>
              </w:rPr>
              <w:t xml:space="preserve"> (-8,8%). </w:t>
            </w:r>
          </w:p>
          <w:p w:rsidR="00551621" w:rsidRPr="00551621" w:rsidRDefault="00551621" w:rsidP="00551621">
            <w:pPr>
              <w:jc w:val="both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 xml:space="preserve">(Россия – 76 565,0 (-5,6%); ЮФО – 9 783,4 (-6,5%); Астраханская область – 605,6 (+23,6%); Республика Адыгея – 477,1 (+19%); Республика Крым – 1 022,0 (+1,5%); Волгоградская область – 880,3 (-2,1%), г. Севастополь – 222,2 (-5,2%); Республика Калмыкия - 79,0 (-10,7%); Ростовская область – 1 896,2 (-14,2%).  </w:t>
            </w:r>
            <w:proofErr w:type="gramEnd"/>
          </w:p>
        </w:tc>
      </w:tr>
      <w:tr w:rsidR="00551621" w:rsidRPr="00551621" w:rsidTr="00551621"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5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Оборот оптовой торговли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2 866,2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99,1 (-0,9%)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112,3 (+12,3%)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621" w:rsidRPr="00551621" w:rsidRDefault="00551621" w:rsidP="00551621">
            <w:pPr>
              <w:jc w:val="both"/>
              <w:rPr>
                <w:sz w:val="20"/>
              </w:rPr>
            </w:pPr>
            <w:r w:rsidRPr="00551621">
              <w:rPr>
                <w:sz w:val="20"/>
              </w:rPr>
              <w:t>Россия – 115 308,6  </w:t>
            </w: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(-3%); ЮФО – 6 749,6 (-7,4%); Адыгея – 222,6 (+22,6%); Республика Крым - 411,6 (+7,4%); г. Севастополь – 92,6 (+6,5%); Астраханская область – 98,7 (-12,6%); Волгоградская область – 527,5 (-12,7%); Республика Калмыкия - 34,3 (-13,3%); Ростовская область – 2 496,2 (-16,5%).</w:t>
            </w:r>
          </w:p>
        </w:tc>
      </w:tr>
      <w:tr w:rsidR="00551621" w:rsidRPr="00551621" w:rsidTr="00551621"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6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Оборот розничной торговли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2 415,9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101,6 (+1,6%)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103,7 (+3,7%)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621" w:rsidRPr="00551621" w:rsidRDefault="00551621" w:rsidP="00551621">
            <w:pPr>
              <w:widowControl w:val="0"/>
              <w:ind w:firstLine="34"/>
              <w:jc w:val="both"/>
              <w:rPr>
                <w:sz w:val="20"/>
              </w:rPr>
            </w:pPr>
            <w:r w:rsidRPr="00551621">
              <w:rPr>
                <w:sz w:val="20"/>
              </w:rPr>
              <w:t>В структуре оборота розничной торговли в январе-сентябре 2025 г. удельный вес продажи пищевых продуктов, включая напитки, и табачных изделий составил 47,5% </w:t>
            </w:r>
            <w:r w:rsidRPr="00551621">
              <w:rPr>
                <w:spacing w:val="-2"/>
                <w:sz w:val="20"/>
              </w:rPr>
              <w:t>(в январе-сентябре 2024 г. – 49,8%)</w:t>
            </w:r>
            <w:r w:rsidRPr="00551621">
              <w:rPr>
                <w:sz w:val="20"/>
              </w:rPr>
              <w:t>, непродовольственных товаров – 52,5% (50,2%).</w:t>
            </w:r>
          </w:p>
          <w:p w:rsidR="00551621" w:rsidRPr="00551621" w:rsidRDefault="00551621" w:rsidP="00551621">
            <w:pPr>
              <w:widowControl w:val="0"/>
              <w:ind w:firstLine="34"/>
              <w:jc w:val="both"/>
              <w:rPr>
                <w:i/>
                <w:sz w:val="20"/>
              </w:rPr>
            </w:pPr>
            <w:proofErr w:type="gramStart"/>
            <w:r w:rsidRPr="00551621">
              <w:rPr>
                <w:sz w:val="20"/>
              </w:rPr>
              <w:t xml:space="preserve">(Россия – 44 604,5 (+2,1%); ЮФО – 5 409,6 (+2,7%); Республика Калмыкия – 60,6 (+6,3%); Ростовская область – 1 506,9 (+4,6%); Астраханская область – 203,1 </w:t>
            </w:r>
            <w:r w:rsidRPr="00551621">
              <w:rPr>
                <w:sz w:val="20"/>
              </w:rPr>
              <w:lastRenderedPageBreak/>
              <w:t>(+4,1%); Республика Крым - 395,7 (+3,2%); Республика Адыгея – 168,7 (+2,2%);  г. Севастополь 95,1 (+1,5%)</w:t>
            </w:r>
            <w:r w:rsidRPr="00551621">
              <w:rPr>
                <w:i/>
                <w:sz w:val="20"/>
              </w:rPr>
              <w:t xml:space="preserve">; </w:t>
            </w:r>
            <w:r w:rsidRPr="00551621">
              <w:rPr>
                <w:sz w:val="20"/>
              </w:rPr>
              <w:t>Волгоградская область – 563,7 (+1,2%)</w:t>
            </w:r>
            <w:r w:rsidRPr="00551621">
              <w:rPr>
                <w:i/>
                <w:sz w:val="20"/>
              </w:rPr>
              <w:t>.</w:t>
            </w:r>
            <w:proofErr w:type="gramEnd"/>
          </w:p>
        </w:tc>
      </w:tr>
      <w:tr w:rsidR="00551621" w:rsidRPr="00551621" w:rsidTr="00551621"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lastRenderedPageBreak/>
              <w:t>7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Оборот общественного питания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131,8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101,0 (+1%)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110,9 (+10,9%)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both"/>
              <w:rPr>
                <w:i/>
                <w:sz w:val="20"/>
              </w:rPr>
            </w:pPr>
            <w:r w:rsidRPr="00551621">
              <w:rPr>
                <w:sz w:val="20"/>
              </w:rPr>
              <w:t xml:space="preserve">Россия – 3 089,7 </w:t>
            </w: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(+8,4%); ЮФО – 281,3 (+6,5%), Республика Адыгея – 4,8 (+18,1%); Волгоградская область – 32,7 (+14,9%)</w:t>
            </w:r>
            <w:r w:rsidRPr="00551621">
              <w:rPr>
                <w:i/>
                <w:sz w:val="20"/>
              </w:rPr>
              <w:t xml:space="preserve">; </w:t>
            </w:r>
            <w:r w:rsidRPr="00551621">
              <w:rPr>
                <w:sz w:val="20"/>
              </w:rPr>
              <w:t>Республика Калмыкия – 1,4 (+14,3%); Ростовская область – 68,0 (+14,3%)</w:t>
            </w:r>
            <w:r w:rsidRPr="00551621">
              <w:rPr>
                <w:i/>
                <w:sz w:val="20"/>
              </w:rPr>
              <w:t xml:space="preserve">; </w:t>
            </w:r>
            <w:r w:rsidRPr="00551621">
              <w:rPr>
                <w:sz w:val="20"/>
              </w:rPr>
              <w:t>Республика Крым – 23,5 (+5,6%); Астраханская область – 12,1 (+1,6%); г. Севастополь – 7,0 (-3,9%).</w:t>
            </w:r>
          </w:p>
        </w:tc>
      </w:tr>
      <w:tr w:rsidR="00551621" w:rsidRPr="00551621" w:rsidTr="00551621"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8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rPr>
                <w:b/>
                <w:sz w:val="20"/>
              </w:rPr>
            </w:pPr>
            <w:r w:rsidRPr="00551621">
              <w:rPr>
                <w:b/>
                <w:sz w:val="20"/>
              </w:rPr>
              <w:t>Объем платных услуг населению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рублей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919,4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sz w:val="20"/>
              </w:rPr>
            </w:pPr>
            <w:r w:rsidRPr="00551621">
              <w:rPr>
                <w:sz w:val="20"/>
              </w:rPr>
              <w:t>103,4 (+3,4%)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center"/>
              <w:rPr>
                <w:i/>
                <w:sz w:val="20"/>
              </w:rPr>
            </w:pPr>
            <w:r w:rsidRPr="00551621">
              <w:rPr>
                <w:sz w:val="20"/>
              </w:rPr>
              <w:t>103,6 (+3,6%)</w:t>
            </w:r>
          </w:p>
        </w:tc>
      </w:tr>
      <w:tr w:rsidR="00551621" w:rsidRPr="00551621" w:rsidTr="00551621">
        <w:tc>
          <w:tcPr>
            <w:tcW w:w="141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1621" w:rsidRPr="00551621" w:rsidRDefault="00551621" w:rsidP="00551621">
            <w:pPr>
              <w:widowControl w:val="0"/>
              <w:ind w:firstLine="34"/>
              <w:jc w:val="both"/>
              <w:rPr>
                <w:i/>
                <w:sz w:val="20"/>
                <w:highlight w:val="yellow"/>
              </w:rPr>
            </w:pPr>
            <w:r w:rsidRPr="00551621">
              <w:rPr>
                <w:sz w:val="20"/>
              </w:rPr>
              <w:t>В структуре платных услуг, оказанных населению</w:t>
            </w:r>
            <w:r w:rsidR="00DB427E">
              <w:rPr>
                <w:sz w:val="20"/>
              </w:rPr>
              <w:t>,</w:t>
            </w:r>
            <w:r w:rsidRPr="00551621">
              <w:rPr>
                <w:sz w:val="20"/>
              </w:rPr>
              <w:t xml:space="preserve"> доминируют пять видов услуг, на долю которых приходилось 65,7% от общего объема: коммунальные, транспортные, бытовые, услуги гостиниц и аналогичные услуги по предоставлению временного жилья и медицинские услуги.</w:t>
            </w:r>
          </w:p>
          <w:p w:rsidR="00551621" w:rsidRPr="00551621" w:rsidRDefault="00551621" w:rsidP="00551621">
            <w:pPr>
              <w:widowControl w:val="0"/>
              <w:ind w:firstLine="34"/>
              <w:jc w:val="both"/>
              <w:rPr>
                <w:i/>
                <w:sz w:val="20"/>
                <w:highlight w:val="yellow"/>
              </w:rPr>
            </w:pPr>
            <w:r w:rsidRPr="00551621">
              <w:rPr>
                <w:sz w:val="20"/>
              </w:rPr>
              <w:t xml:space="preserve">(Россия – 14 683,1 </w:t>
            </w:r>
            <w:proofErr w:type="gramStart"/>
            <w:r w:rsidRPr="00551621">
              <w:rPr>
                <w:sz w:val="20"/>
              </w:rPr>
              <w:t>млрд</w:t>
            </w:r>
            <w:proofErr w:type="gramEnd"/>
            <w:r w:rsidRPr="00551621">
              <w:rPr>
                <w:sz w:val="20"/>
              </w:rPr>
              <w:t xml:space="preserve"> (+2,4%); ЮФО – 1 741,8 (+3,5%); Республика Адыгея – 26,8 (+7,5%);  Республика Крым – 148,7 (+5,8 %); г. Севастополь – 44,8 (+5%); Ростовская область – 367,0 (+3,5%); Республика Калмыкия – 9,0 (+3,3%); Волгоградская область – 180,1 (+2,8%); Астраханская область – 45,9 (-0,5%)</w:t>
            </w:r>
            <w:r w:rsidRPr="00551621">
              <w:rPr>
                <w:i/>
                <w:sz w:val="20"/>
              </w:rPr>
              <w:t>.</w:t>
            </w:r>
          </w:p>
        </w:tc>
      </w:tr>
    </w:tbl>
    <w:p w:rsidR="00551621" w:rsidRPr="00551621" w:rsidRDefault="00551621" w:rsidP="00551621">
      <w:pPr>
        <w:jc w:val="both"/>
        <w:rPr>
          <w:sz w:val="20"/>
        </w:rPr>
      </w:pPr>
      <w:r>
        <w:rPr>
          <w:sz w:val="20"/>
        </w:rPr>
        <w:t>*</w:t>
      </w:r>
      <w:r w:rsidRPr="00551621">
        <w:rPr>
          <w:sz w:val="20"/>
        </w:rPr>
        <w:t xml:space="preserve">к аналогичному периоду прошлого года </w:t>
      </w:r>
    </w:p>
    <w:p w:rsidR="005B1275" w:rsidRDefault="00DB427E">
      <w:pPr>
        <w:jc w:val="both"/>
        <w:rPr>
          <w:highlight w:val="yellow"/>
        </w:rPr>
      </w:pPr>
      <w:r>
        <w:t xml:space="preserve">Таблица </w:t>
      </w:r>
      <w:r w:rsidR="000D17E9">
        <w:t>2</w:t>
      </w:r>
      <w:r>
        <w:t xml:space="preserve">. </w:t>
      </w:r>
      <w:r w:rsidRPr="00561687">
        <w:t>Сравнительный анализ утвержденных плановых показателей по расходам на 2025 год Законом № 5297-КЗ,                                          СБР (на 01.10.2025), достигнутых</w:t>
      </w:r>
      <w:r>
        <w:t xml:space="preserve"> по состоянию на 01.10.2025 и ожидаемых по итогам года, </w:t>
      </w:r>
      <w:proofErr w:type="gramStart"/>
      <w:r>
        <w:t>млрд</w:t>
      </w:r>
      <w:proofErr w:type="gramEnd"/>
      <w:r>
        <w:t xml:space="preserve"> рублей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36"/>
        <w:gridCol w:w="1830"/>
        <w:gridCol w:w="1575"/>
        <w:gridCol w:w="1440"/>
        <w:gridCol w:w="1417"/>
        <w:gridCol w:w="1560"/>
        <w:gridCol w:w="1480"/>
        <w:gridCol w:w="868"/>
      </w:tblGrid>
      <w:tr w:rsidR="00460AFE" w:rsidTr="00460AFE">
        <w:trPr>
          <w:trHeight w:hRule="exact" w:val="660"/>
          <w:tblHeader/>
        </w:trPr>
        <w:tc>
          <w:tcPr>
            <w:tcW w:w="39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</w:rPr>
              <w:t xml:space="preserve">Наименование 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 w:rsidP="00561687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Бюджетные ассигнования, утвержденные на 2025 год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Исполнено </w:t>
            </w:r>
          </w:p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по состоянию </w:t>
            </w:r>
          </w:p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на 01.10.2025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% исполнения           к СБР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Оценка </w:t>
            </w:r>
          </w:p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2025 года</w:t>
            </w:r>
          </w:p>
        </w:tc>
        <w:tc>
          <w:tcPr>
            <w:tcW w:w="23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Отклонение оценки </w:t>
            </w:r>
          </w:p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от СБР</w:t>
            </w:r>
          </w:p>
        </w:tc>
      </w:tr>
      <w:tr w:rsidR="00460AFE" w:rsidTr="00460AFE">
        <w:trPr>
          <w:trHeight w:val="276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34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23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</w:tr>
      <w:tr w:rsidR="00460AFE" w:rsidTr="00460AFE">
        <w:trPr>
          <w:trHeight w:val="300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Законом № 5297-КЗ (ред. от 09.07.2025)</w:t>
            </w:r>
          </w:p>
        </w:tc>
        <w:tc>
          <w:tcPr>
            <w:tcW w:w="1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СБР                         на 01.10.2025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млрд</w:t>
            </w:r>
            <w:proofErr w:type="gramStart"/>
            <w:r>
              <w:rPr>
                <w:b/>
                <w:color w:val="FFFFFF"/>
                <w:sz w:val="18"/>
              </w:rPr>
              <w:t xml:space="preserve"> .</w:t>
            </w:r>
            <w:proofErr w:type="gramEnd"/>
            <w:r>
              <w:rPr>
                <w:b/>
                <w:color w:val="FFFFFF"/>
                <w:sz w:val="18"/>
              </w:rPr>
              <w:t>рублей</w:t>
            </w:r>
          </w:p>
        </w:tc>
        <w:tc>
          <w:tcPr>
            <w:tcW w:w="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%</w:t>
            </w:r>
          </w:p>
        </w:tc>
      </w:tr>
      <w:tr w:rsidR="00460AFE" w:rsidTr="00460AFE">
        <w:trPr>
          <w:trHeight w:hRule="exact" w:val="200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1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  <w:tc>
          <w:tcPr>
            <w:tcW w:w="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460AFE" w:rsidRDefault="00460AFE"/>
        </w:tc>
      </w:tr>
      <w:tr w:rsidR="00460AFE" w:rsidTr="00460AFE">
        <w:trPr>
          <w:trHeight w:val="300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460AFE" w:rsidTr="00460AFE">
        <w:trPr>
          <w:trHeight w:val="300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590,3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388,7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64,9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585,5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-12,9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97,8</w:t>
            </w:r>
          </w:p>
        </w:tc>
      </w:tr>
      <w:tr w:rsidR="00460AFE" w:rsidTr="00460AFE">
        <w:trPr>
          <w:trHeight w:val="212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Общегосударственные вопросы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-1,9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91,6</w:t>
            </w:r>
          </w:p>
        </w:tc>
      </w:tr>
      <w:tr w:rsidR="00460AFE" w:rsidTr="00460AFE">
        <w:trPr>
          <w:trHeight w:val="210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Национальная оборона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460AFE" w:rsidTr="00460AFE">
        <w:trPr>
          <w:trHeight w:val="404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-0,4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95,3</w:t>
            </w:r>
          </w:p>
        </w:tc>
      </w:tr>
      <w:tr w:rsidR="00460AFE" w:rsidTr="00460AFE">
        <w:trPr>
          <w:trHeight w:val="212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Национальная экономика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94,6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-3,2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96,7</w:t>
            </w:r>
          </w:p>
        </w:tc>
      </w:tr>
      <w:tr w:rsidR="00460AFE" w:rsidTr="00460AFE">
        <w:trPr>
          <w:trHeight w:val="257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40,1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-2,7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93,5</w:t>
            </w:r>
          </w:p>
        </w:tc>
      </w:tr>
      <w:tr w:rsidR="00460AFE" w:rsidTr="00460AFE">
        <w:trPr>
          <w:trHeight w:val="206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Охрана окружающей среды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-0,1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87,5</w:t>
            </w:r>
          </w:p>
        </w:tc>
      </w:tr>
      <w:tr w:rsidR="00460AFE" w:rsidTr="00460AFE">
        <w:trPr>
          <w:trHeight w:val="251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Образование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168,9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164,4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-5,1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97,0</w:t>
            </w:r>
          </w:p>
        </w:tc>
      </w:tr>
      <w:tr w:rsidR="00460AFE" w:rsidTr="00460AFE">
        <w:trPr>
          <w:trHeight w:val="270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Культура, кинематография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-0,8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89,5</w:t>
            </w:r>
          </w:p>
        </w:tc>
      </w:tr>
      <w:tr w:rsidR="00460AFE" w:rsidTr="00460AFE">
        <w:trPr>
          <w:trHeight w:val="148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Здравоохранение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72,7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67,7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74,3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-0,6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99,2</w:t>
            </w:r>
          </w:p>
        </w:tc>
      </w:tr>
      <w:tr w:rsidR="00460AFE" w:rsidTr="00460AFE">
        <w:trPr>
          <w:trHeight w:val="238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Социальная политика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134,3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142,6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103,1</w:t>
            </w:r>
          </w:p>
        </w:tc>
      </w:tr>
      <w:tr w:rsidR="00460AFE" w:rsidTr="00460AFE">
        <w:trPr>
          <w:trHeight w:val="209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-2,6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84,9</w:t>
            </w:r>
          </w:p>
        </w:tc>
      </w:tr>
      <w:tr w:rsidR="00460AFE" w:rsidTr="00460AFE">
        <w:trPr>
          <w:trHeight w:val="155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Средства массовой информации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460AFE" w:rsidTr="00460AFE">
        <w:trPr>
          <w:trHeight w:val="459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Обслуживание государственного и муниципального долга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1,7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113,3</w:t>
            </w:r>
          </w:p>
        </w:tc>
      </w:tr>
      <w:tr w:rsidR="00460AFE" w:rsidTr="00460AFE">
        <w:trPr>
          <w:trHeight w:val="580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 общего характера бюджетам бюджетной системы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-0,1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AFE" w:rsidRDefault="00460AFE" w:rsidP="00460A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99,3</w:t>
            </w:r>
          </w:p>
        </w:tc>
      </w:tr>
    </w:tbl>
    <w:p w:rsidR="005B1275" w:rsidRDefault="00DB427E" w:rsidP="00581A63">
      <w:pPr>
        <w:jc w:val="both"/>
      </w:pPr>
      <w:r>
        <w:t xml:space="preserve">Таблица </w:t>
      </w:r>
      <w:r w:rsidR="000D17E9">
        <w:t>3</w:t>
      </w:r>
      <w:r>
        <w:t>. Данные об общем объеме межбюджетных трансфертов, предоставляемых из краевого бюджета другим бюджетам бюджетной системы РФ, в разрезе их форм</w:t>
      </w:r>
      <w:r w:rsidR="00581A63">
        <w:t xml:space="preserve">, </w:t>
      </w:r>
      <w:proofErr w:type="gramStart"/>
      <w:r w:rsidR="00581A63">
        <w:t>м</w:t>
      </w:r>
      <w:r>
        <w:t>лн</w:t>
      </w:r>
      <w:proofErr w:type="gramEnd"/>
      <w:r>
        <w:t xml:space="preserve"> рублей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43"/>
        <w:gridCol w:w="1701"/>
        <w:gridCol w:w="1417"/>
        <w:gridCol w:w="1230"/>
        <w:gridCol w:w="1417"/>
        <w:gridCol w:w="1559"/>
        <w:gridCol w:w="1701"/>
        <w:gridCol w:w="1418"/>
      </w:tblGrid>
      <w:tr w:rsidR="005B1275">
        <w:trPr>
          <w:trHeight w:val="300"/>
          <w:tblHeader/>
          <w:jc w:val="center"/>
        </w:trPr>
        <w:tc>
          <w:tcPr>
            <w:tcW w:w="3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 w:rsidP="000D17E9">
            <w:pPr>
              <w:jc w:val="center"/>
              <w:rPr>
                <w:b/>
                <w:color w:val="FFFFFF" w:themeColor="light1"/>
                <w:sz w:val="18"/>
              </w:rPr>
            </w:pPr>
            <w:r>
              <w:rPr>
                <w:b/>
                <w:color w:val="FFFFFF" w:themeColor="light1"/>
                <w:sz w:val="18"/>
              </w:rPr>
              <w:t>План на 202</w:t>
            </w:r>
            <w:r w:rsidR="000D17E9">
              <w:rPr>
                <w:b/>
                <w:color w:val="FFFFFF" w:themeColor="light1"/>
                <w:sz w:val="18"/>
              </w:rPr>
              <w:t>5</w:t>
            </w:r>
            <w:r>
              <w:rPr>
                <w:b/>
                <w:color w:val="FFFFFF" w:themeColor="light1"/>
                <w:sz w:val="18"/>
              </w:rPr>
              <w:t xml:space="preserve"> год (Закон №5297-КЗ в ред. от 09.07.2025)</w:t>
            </w:r>
          </w:p>
        </w:tc>
        <w:tc>
          <w:tcPr>
            <w:tcW w:w="8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Законопроект</w:t>
            </w:r>
          </w:p>
        </w:tc>
      </w:tr>
      <w:tr w:rsidR="005B1275">
        <w:trPr>
          <w:trHeight w:val="300"/>
          <w:tblHeader/>
          <w:jc w:val="center"/>
        </w:trPr>
        <w:tc>
          <w:tcPr>
            <w:tcW w:w="3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5B1275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5B1275"/>
        </w:tc>
        <w:tc>
          <w:tcPr>
            <w:tcW w:w="2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2026 год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2027 год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2028 год</w:t>
            </w:r>
          </w:p>
        </w:tc>
      </w:tr>
      <w:tr w:rsidR="005B1275">
        <w:trPr>
          <w:trHeight w:val="1110"/>
          <w:tblHeader/>
          <w:jc w:val="center"/>
        </w:trPr>
        <w:tc>
          <w:tcPr>
            <w:tcW w:w="3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5B1275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5B1275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proofErr w:type="gramStart"/>
            <w:r>
              <w:rPr>
                <w:b/>
                <w:color w:val="FFFFFF"/>
                <w:sz w:val="18"/>
              </w:rPr>
              <w:t>в</w:t>
            </w:r>
            <w:proofErr w:type="gramEnd"/>
            <w:r>
              <w:rPr>
                <w:b/>
                <w:color w:val="FFFFFF"/>
                <w:sz w:val="18"/>
              </w:rPr>
              <w:t xml:space="preserve"> % </w:t>
            </w:r>
            <w:proofErr w:type="gramStart"/>
            <w:r>
              <w:rPr>
                <w:b/>
                <w:color w:val="FFFFFF"/>
                <w:sz w:val="18"/>
              </w:rPr>
              <w:t>к</w:t>
            </w:r>
            <w:proofErr w:type="gramEnd"/>
            <w:r>
              <w:rPr>
                <w:b/>
                <w:color w:val="FFFFFF"/>
                <w:sz w:val="18"/>
              </w:rPr>
              <w:t xml:space="preserve"> предыдущему году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proofErr w:type="gramStart"/>
            <w:r>
              <w:rPr>
                <w:b/>
                <w:color w:val="FFFFFF"/>
                <w:sz w:val="18"/>
              </w:rPr>
              <w:t>в</w:t>
            </w:r>
            <w:proofErr w:type="gramEnd"/>
            <w:r>
              <w:rPr>
                <w:b/>
                <w:color w:val="FFFFFF"/>
                <w:sz w:val="18"/>
              </w:rPr>
              <w:t xml:space="preserve"> % </w:t>
            </w:r>
            <w:proofErr w:type="gramStart"/>
            <w:r>
              <w:rPr>
                <w:b/>
                <w:color w:val="FFFFFF"/>
                <w:sz w:val="18"/>
              </w:rPr>
              <w:t>к</w:t>
            </w:r>
            <w:proofErr w:type="gramEnd"/>
            <w:r>
              <w:rPr>
                <w:b/>
                <w:color w:val="FFFFFF"/>
                <w:sz w:val="18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:rsidR="005B1275" w:rsidRDefault="00DB427E">
            <w:pPr>
              <w:jc w:val="center"/>
              <w:rPr>
                <w:b/>
                <w:color w:val="FFFFFF"/>
                <w:sz w:val="18"/>
              </w:rPr>
            </w:pPr>
            <w:proofErr w:type="gramStart"/>
            <w:r>
              <w:rPr>
                <w:b/>
                <w:color w:val="FFFFFF"/>
                <w:sz w:val="18"/>
              </w:rPr>
              <w:t>в</w:t>
            </w:r>
            <w:proofErr w:type="gramEnd"/>
            <w:r>
              <w:rPr>
                <w:b/>
                <w:color w:val="FFFFFF"/>
                <w:sz w:val="18"/>
              </w:rPr>
              <w:t xml:space="preserve"> % </w:t>
            </w:r>
            <w:proofErr w:type="gramStart"/>
            <w:r>
              <w:rPr>
                <w:b/>
                <w:color w:val="FFFFFF"/>
                <w:sz w:val="18"/>
              </w:rPr>
              <w:t>к</w:t>
            </w:r>
            <w:proofErr w:type="gramEnd"/>
            <w:r>
              <w:rPr>
                <w:b/>
                <w:color w:val="FFFFFF"/>
                <w:sz w:val="18"/>
              </w:rPr>
              <w:t xml:space="preserve"> предыдущему году</w:t>
            </w:r>
          </w:p>
        </w:tc>
      </w:tr>
      <w:tr w:rsidR="005B127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275" w:rsidRDefault="00DB427E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8</w:t>
            </w:r>
          </w:p>
        </w:tc>
      </w:tr>
      <w:tr w:rsidR="005B1275">
        <w:trPr>
          <w:trHeight w:val="488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Общий объем расходов краевого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590 328,7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533 627,4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573 061,2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570 607,3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99,6</w:t>
            </w:r>
          </w:p>
        </w:tc>
      </w:tr>
      <w:tr w:rsidR="005B1275">
        <w:trPr>
          <w:trHeight w:val="623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Межбюджетные трансферты, предоставляемые другим бюджетам бюджетной системы РФ,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237 845,5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193 900,3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215 833,0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197 275,7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91,4</w:t>
            </w:r>
          </w:p>
        </w:tc>
      </w:tr>
      <w:tr w:rsidR="005B1275">
        <w:trPr>
          <w:trHeight w:val="429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>доля в общем объеме расходов краевого бюджета, 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40,3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36,3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90,2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37,7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103,7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34,6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91,8</w:t>
            </w:r>
          </w:p>
        </w:tc>
      </w:tr>
      <w:tr w:rsidR="005B1275">
        <w:trPr>
          <w:trHeight w:val="427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Межбюджетные трансферты местным бюджетам,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220 140,0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175 533,9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79,7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197 142,7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112,3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178 585,4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90,6</w:t>
            </w:r>
          </w:p>
        </w:tc>
      </w:tr>
      <w:tr w:rsidR="005B1275">
        <w:trPr>
          <w:trHeight w:val="415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>доля в общем объеме межбюджетных трансфертов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92,6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90,5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91,3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99,1</w:t>
            </w:r>
          </w:p>
        </w:tc>
      </w:tr>
      <w:tr w:rsidR="005B127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 xml:space="preserve">дотации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13 718,7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11 114,9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81,0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13 001,1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12 778,5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98,3</w:t>
            </w:r>
          </w:p>
        </w:tc>
      </w:tr>
      <w:tr w:rsidR="005B127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 xml:space="preserve">субсидии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88 105,0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38 167,0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46 265,9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26 229,9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56,7</w:t>
            </w:r>
          </w:p>
        </w:tc>
      </w:tr>
      <w:tr w:rsidR="005B127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 xml:space="preserve">субвенции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112 037,0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122 065,5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109,0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133 082,9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134 867,1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101,3</w:t>
            </w:r>
          </w:p>
        </w:tc>
      </w:tr>
      <w:tr w:rsidR="005B1275">
        <w:trPr>
          <w:trHeight w:val="216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6 279,3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4 186,5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66,7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4 792,8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4 709,9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98,3</w:t>
            </w:r>
          </w:p>
        </w:tc>
      </w:tr>
      <w:tr w:rsidR="005B1275">
        <w:trPr>
          <w:trHeight w:val="208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Субвенции федеральному бюджету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174,1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5B1275">
        <w:trPr>
          <w:trHeight w:val="675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Межбюджетные трансферты бюджету Фонда пенсионного и социального страхования Российской Федерации,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17 696,2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18 360,3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103,8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18 682,3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18 682,3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5B127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>субвенции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17 668,2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18 332,3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103,8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18 654,3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18 654,3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5B1275">
        <w:trPr>
          <w:trHeight w:val="28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i/>
                <w:sz w:val="20"/>
              </w:rPr>
            </w:pPr>
            <w:r>
              <w:rPr>
                <w:rFonts w:ascii="PT Astra Serif" w:hAnsi="PT Astra Serif"/>
                <w:i/>
                <w:sz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5B1275">
        <w:trPr>
          <w:trHeight w:val="557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1275" w:rsidRDefault="00DB427E">
            <w:pPr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lastRenderedPageBreak/>
              <w:t>Субвенции бюджету федеральной территории «Сириус»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581A6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 w:rsidP="00581A6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  <w:r w:rsidR="00581A63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581A6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B1275" w:rsidRDefault="00DB427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</w:tbl>
    <w:p w:rsidR="005B1275" w:rsidRDefault="005B1275">
      <w:pPr>
        <w:ind w:right="112"/>
        <w:jc w:val="both"/>
        <w:rPr>
          <w:sz w:val="26"/>
          <w:highlight w:val="yellow"/>
        </w:rPr>
      </w:pPr>
    </w:p>
    <w:p w:rsidR="005B1275" w:rsidRDefault="005B1275">
      <w:pPr>
        <w:ind w:right="112"/>
        <w:jc w:val="both"/>
        <w:rPr>
          <w:sz w:val="26"/>
          <w:highlight w:val="yellow"/>
        </w:rPr>
      </w:pPr>
    </w:p>
    <w:p w:rsidR="005B1275" w:rsidRDefault="00DB427E">
      <w:pPr>
        <w:ind w:right="112"/>
        <w:jc w:val="both"/>
        <w:rPr>
          <w:sz w:val="26"/>
        </w:rPr>
      </w:pPr>
      <w:r>
        <w:rPr>
          <w:sz w:val="26"/>
        </w:rPr>
        <w:t>Начальник бюджетно-аналитического управления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                               П.М. Муравей</w:t>
      </w:r>
    </w:p>
    <w:sectPr w:rsidR="005B1275">
      <w:headerReference w:type="even" r:id="rId7"/>
      <w:footerReference w:type="default" r:id="rId8"/>
      <w:headerReference w:type="first" r:id="rId9"/>
      <w:pgSz w:w="16838" w:h="11906" w:orient="landscape"/>
      <w:pgMar w:top="454" w:right="851" w:bottom="45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786" w:rsidRDefault="00DB427E">
      <w:r>
        <w:separator/>
      </w:r>
    </w:p>
  </w:endnote>
  <w:endnote w:type="continuationSeparator" w:id="0">
    <w:p w:rsidR="00411786" w:rsidRDefault="00DB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75" w:rsidRDefault="00DB427E">
    <w:pPr>
      <w:pStyle w:val="afff0"/>
      <w:jc w:val="right"/>
    </w:pPr>
    <w:r>
      <w:fldChar w:fldCharType="begin"/>
    </w:r>
    <w:r>
      <w:instrText xml:space="preserve">PAGE </w:instrText>
    </w:r>
    <w:r>
      <w:fldChar w:fldCharType="separate"/>
    </w:r>
    <w:r w:rsidR="00460AFE">
      <w:rPr>
        <w:noProof/>
      </w:rPr>
      <w:t>2</w:t>
    </w:r>
    <w:r>
      <w:fldChar w:fldCharType="end"/>
    </w:r>
  </w:p>
  <w:p w:rsidR="005B1275" w:rsidRDefault="005B1275">
    <w:pPr>
      <w:pStyle w:val="af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786" w:rsidRDefault="00DB427E">
      <w:r>
        <w:separator/>
      </w:r>
    </w:p>
  </w:footnote>
  <w:footnote w:type="continuationSeparator" w:id="0">
    <w:p w:rsidR="00411786" w:rsidRDefault="00DB4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75" w:rsidRDefault="00DB427E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0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5B1275" w:rsidRDefault="005B1275">
                          <w:pPr>
                            <w:pStyle w:val="a7"/>
                            <w:rPr>
                              <w:rStyle w:val="1fd"/>
                            </w:rPr>
                          </w:pPr>
                        </w:p>
                      </w:txbxContent>
                    </wps:txbx>
                    <wps:bodyPr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Picture 1" o:spid="_x0000_s1026" style="position:absolute;margin-left:0;margin-top:.05pt;width:0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" adj="-11796480,,5400" path="m,l,21600r21600,l21600,,,xe" filled="f" stroked="f">
              <v:stroke joinstyle="miter"/>
              <v:formulas/>
              <v:path arrowok="t" o:connecttype="custom" textboxrect="0,0,21600,21600"/>
              <v:textbox style="mso-fit-shape-to-text:t" inset="0,0,0,0">
                <w:txbxContent>
                  <w:p w:rsidR="005B1275" w:rsidRDefault="005B1275">
                    <w:pPr>
                      <w:pStyle w:val="a7"/>
                      <w:rPr>
                        <w:rStyle w:val="1fd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75" w:rsidRDefault="005B1275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75"/>
    <w:rsid w:val="000D17E9"/>
    <w:rsid w:val="00101306"/>
    <w:rsid w:val="003B5DBD"/>
    <w:rsid w:val="00411786"/>
    <w:rsid w:val="00460AFE"/>
    <w:rsid w:val="00551621"/>
    <w:rsid w:val="00561687"/>
    <w:rsid w:val="00581A63"/>
    <w:rsid w:val="005B1275"/>
    <w:rsid w:val="00B16B1C"/>
    <w:rsid w:val="00D973FE"/>
    <w:rsid w:val="00DB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qFormat/>
    <w:pPr>
      <w:widowControl w:val="0"/>
      <w:spacing w:line="480" w:lineRule="auto"/>
      <w:jc w:val="center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21">
    <w:name w:val="Без интервала2"/>
    <w:link w:val="22"/>
    <w:pPr>
      <w:spacing w:after="0" w:line="240" w:lineRule="auto"/>
    </w:pPr>
    <w:rPr>
      <w:rFonts w:ascii="Calibri" w:hAnsi="Calibri"/>
    </w:rPr>
  </w:style>
  <w:style w:type="character" w:customStyle="1" w:styleId="22">
    <w:name w:val="Без интервала2"/>
    <w:link w:val="21"/>
    <w:rPr>
      <w:rFonts w:ascii="Calibri" w:hAnsi="Calibri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12">
    <w:name w:val="Абзац списка1"/>
    <w:basedOn w:val="a"/>
    <w:link w:val="13"/>
    <w:pPr>
      <w:ind w:left="720"/>
      <w:contextualSpacing/>
    </w:pPr>
    <w:rPr>
      <w:sz w:val="26"/>
    </w:rPr>
  </w:style>
  <w:style w:type="character" w:customStyle="1" w:styleId="13">
    <w:name w:val="Абзац списка1"/>
    <w:basedOn w:val="1"/>
    <w:link w:val="12"/>
    <w:rPr>
      <w:rFonts w:ascii="Times New Roman" w:hAnsi="Times New Roman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a5">
    <w:name w:val="Цветовое выделение для Текст"/>
    <w:link w:val="a6"/>
    <w:rPr>
      <w:sz w:val="24"/>
    </w:rPr>
  </w:style>
  <w:style w:type="character" w:customStyle="1" w:styleId="a6">
    <w:name w:val="Цветовое выделение для Текст"/>
    <w:link w:val="a5"/>
    <w:rPr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9">
    <w:name w:val="No Spacing"/>
    <w:link w:val="aa"/>
    <w:pPr>
      <w:spacing w:after="0" w:line="240" w:lineRule="auto"/>
    </w:pPr>
    <w:rPr>
      <w:rFonts w:ascii="Calibri" w:hAnsi="Calibri"/>
    </w:rPr>
  </w:style>
  <w:style w:type="character" w:customStyle="1" w:styleId="aa">
    <w:name w:val="Без интервала Знак"/>
    <w:link w:val="a9"/>
    <w:rPr>
      <w:rFonts w:ascii="Calibri" w:hAnsi="Calibri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  <w:pPr>
      <w:widowControl w:val="0"/>
      <w:spacing w:line="332" w:lineRule="exact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"/>
    <w:link w:val="ab"/>
    <w:rPr>
      <w:rFonts w:ascii="Times New Roman" w:hAnsi="Times New Roman"/>
      <w:sz w:val="24"/>
    </w:rPr>
  </w:style>
  <w:style w:type="paragraph" w:customStyle="1" w:styleId="FontStyle12">
    <w:name w:val="Font Style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d">
    <w:name w:val="Символ сноски"/>
    <w:basedOn w:val="14"/>
    <w:link w:val="ae"/>
    <w:rPr>
      <w:vertAlign w:val="superscript"/>
    </w:rPr>
  </w:style>
  <w:style w:type="character" w:customStyle="1" w:styleId="ae">
    <w:name w:val="Символ сноски"/>
    <w:basedOn w:val="15"/>
    <w:link w:val="ad"/>
    <w:rPr>
      <w:vertAlign w:val="superscript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customStyle="1" w:styleId="31">
    <w:name w:val="Без интервала3"/>
    <w:link w:val="32"/>
    <w:pPr>
      <w:spacing w:after="0" w:line="240" w:lineRule="auto"/>
    </w:pPr>
    <w:rPr>
      <w:rFonts w:ascii="Calibri" w:hAnsi="Calibri"/>
    </w:rPr>
  </w:style>
  <w:style w:type="character" w:customStyle="1" w:styleId="32">
    <w:name w:val="Без интервала3"/>
    <w:link w:val="31"/>
    <w:rPr>
      <w:rFonts w:ascii="Calibri" w:hAnsi="Calibri"/>
    </w:rPr>
  </w:style>
  <w:style w:type="paragraph" w:customStyle="1" w:styleId="af">
    <w:name w:val="Знак Знак Знак Знак Знак Знак Знак"/>
    <w:basedOn w:val="a"/>
    <w:link w:val="af0"/>
    <w:pPr>
      <w:spacing w:after="160" w:line="240" w:lineRule="exact"/>
    </w:pPr>
    <w:rPr>
      <w:sz w:val="20"/>
    </w:rPr>
  </w:style>
  <w:style w:type="character" w:customStyle="1" w:styleId="af0">
    <w:name w:val="Знак Знак Знак Знак Знак Знак Знак"/>
    <w:basedOn w:val="1"/>
    <w:link w:val="af"/>
    <w:rPr>
      <w:rFonts w:ascii="Times New Roman" w:hAnsi="Times New Roman"/>
      <w:sz w:val="20"/>
    </w:rPr>
  </w:style>
  <w:style w:type="paragraph" w:customStyle="1" w:styleId="blk">
    <w:name w:val="blk"/>
    <w:basedOn w:val="14"/>
    <w:link w:val="blk0"/>
  </w:style>
  <w:style w:type="character" w:customStyle="1" w:styleId="blk0">
    <w:name w:val="blk"/>
    <w:basedOn w:val="15"/>
    <w:link w:val="blk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customStyle="1" w:styleId="ConsPlusNormal2">
    <w:name w:val="ConsPlusNormal2"/>
    <w:link w:val="ConsPlusNormal20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20">
    <w:name w:val="ConsPlusNormal2"/>
    <w:link w:val="ConsPlusNormal2"/>
    <w:rPr>
      <w:rFonts w:ascii="Times New Roman" w:hAnsi="Times New Roman"/>
      <w:sz w:val="28"/>
    </w:rPr>
  </w:style>
  <w:style w:type="paragraph" w:customStyle="1" w:styleId="18">
    <w:name w:val="Знак сноски1"/>
    <w:basedOn w:val="14"/>
    <w:link w:val="19"/>
    <w:rPr>
      <w:vertAlign w:val="superscript"/>
    </w:rPr>
  </w:style>
  <w:style w:type="character" w:customStyle="1" w:styleId="19">
    <w:name w:val="Знак сноски1"/>
    <w:basedOn w:val="15"/>
    <w:link w:val="18"/>
    <w:rPr>
      <w:vertAlign w:val="superscript"/>
    </w:rPr>
  </w:style>
  <w:style w:type="paragraph" w:customStyle="1" w:styleId="msonormal1">
    <w:name w:val="msonormal1"/>
    <w:basedOn w:val="a"/>
    <w:link w:val="msonormal10"/>
  </w:style>
  <w:style w:type="character" w:customStyle="1" w:styleId="msonormal10">
    <w:name w:val="msonormal1"/>
    <w:basedOn w:val="1"/>
    <w:link w:val="msonormal1"/>
    <w:rPr>
      <w:rFonts w:ascii="Times New Roman" w:hAnsi="Times New Roman"/>
      <w:sz w:val="24"/>
    </w:rPr>
  </w:style>
  <w:style w:type="paragraph" w:customStyle="1" w:styleId="af3">
    <w:name w:val="Прижатый влево"/>
    <w:basedOn w:val="a"/>
    <w:next w:val="a"/>
    <w:link w:val="af4"/>
    <w:rPr>
      <w:rFonts w:ascii="Arial" w:hAnsi="Arial"/>
    </w:rPr>
  </w:style>
  <w:style w:type="character" w:customStyle="1" w:styleId="af4">
    <w:name w:val="Прижатый влево"/>
    <w:basedOn w:val="1"/>
    <w:link w:val="af3"/>
    <w:rPr>
      <w:rFonts w:ascii="Arial" w:hAnsi="Arial"/>
      <w:sz w:val="24"/>
    </w:rPr>
  </w:style>
  <w:style w:type="paragraph" w:customStyle="1" w:styleId="1a">
    <w:name w:val="Основной шрифт абзаца1"/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5">
    <w:name w:val="Body Text"/>
    <w:basedOn w:val="a"/>
    <w:link w:val="af6"/>
    <w:pPr>
      <w:spacing w:after="120"/>
    </w:pPr>
    <w:rPr>
      <w:sz w:val="26"/>
    </w:rPr>
  </w:style>
  <w:style w:type="character" w:customStyle="1" w:styleId="af6">
    <w:name w:val="Основной текст Знак"/>
    <w:basedOn w:val="1"/>
    <w:link w:val="af5"/>
    <w:rPr>
      <w:rFonts w:ascii="Times New Roman" w:hAnsi="Times New Roman"/>
      <w:sz w:val="26"/>
    </w:rPr>
  </w:style>
  <w:style w:type="paragraph" w:customStyle="1" w:styleId="af7">
    <w:name w:val="Цветовое выделение"/>
    <w:link w:val="af8"/>
    <w:rPr>
      <w:b/>
      <w:color w:val="26282F"/>
    </w:rPr>
  </w:style>
  <w:style w:type="character" w:customStyle="1" w:styleId="af8">
    <w:name w:val="Цветовое выделение"/>
    <w:link w:val="af7"/>
    <w:rPr>
      <w:b/>
      <w:color w:val="26282F"/>
    </w:rPr>
  </w:style>
  <w:style w:type="paragraph" w:customStyle="1" w:styleId="tdetailed">
    <w:name w:val="t_detailed"/>
    <w:basedOn w:val="14"/>
    <w:link w:val="tdetailed0"/>
  </w:style>
  <w:style w:type="character" w:customStyle="1" w:styleId="tdetailed0">
    <w:name w:val="t_detailed"/>
    <w:basedOn w:val="15"/>
    <w:link w:val="tdetailed"/>
  </w:style>
  <w:style w:type="paragraph" w:customStyle="1" w:styleId="apple-style-span">
    <w:name w:val="apple-style-span"/>
    <w:basedOn w:val="14"/>
    <w:link w:val="apple-style-span0"/>
  </w:style>
  <w:style w:type="character" w:customStyle="1" w:styleId="apple-style-span0">
    <w:name w:val="apple-style-span"/>
    <w:basedOn w:val="15"/>
    <w:link w:val="apple-style-span"/>
  </w:style>
  <w:style w:type="paragraph" w:customStyle="1" w:styleId="af9">
    <w:name w:val="?????? ??????"/>
    <w:basedOn w:val="14"/>
    <w:link w:val="afa"/>
    <w:rPr>
      <w:vertAlign w:val="superscript"/>
    </w:rPr>
  </w:style>
  <w:style w:type="character" w:customStyle="1" w:styleId="afa">
    <w:name w:val="?????? ??????"/>
    <w:basedOn w:val="15"/>
    <w:link w:val="af9"/>
    <w:rPr>
      <w:vertAlign w:val="superscript"/>
    </w:rPr>
  </w:style>
  <w:style w:type="paragraph" w:customStyle="1" w:styleId="25">
    <w:name w:val="Абзац списка2"/>
    <w:basedOn w:val="a"/>
    <w:link w:val="26"/>
    <w:pPr>
      <w:ind w:left="720"/>
      <w:contextualSpacing/>
    </w:pPr>
    <w:rPr>
      <w:sz w:val="26"/>
    </w:rPr>
  </w:style>
  <w:style w:type="character" w:customStyle="1" w:styleId="26">
    <w:name w:val="Абзац списка2"/>
    <w:basedOn w:val="1"/>
    <w:link w:val="25"/>
    <w:rPr>
      <w:rFonts w:ascii="Times New Roman" w:hAnsi="Times New Roman"/>
      <w:sz w:val="26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fb">
    <w:name w:val="Гипертекстовая ссылка"/>
    <w:basedOn w:val="14"/>
    <w:link w:val="afc"/>
    <w:rPr>
      <w:color w:val="106BBE"/>
    </w:rPr>
  </w:style>
  <w:style w:type="character" w:customStyle="1" w:styleId="afc">
    <w:name w:val="Гипертекстовая ссылка"/>
    <w:basedOn w:val="15"/>
    <w:link w:val="afb"/>
    <w:rPr>
      <w:color w:val="106BBE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sz w:val="26"/>
    </w:rPr>
  </w:style>
  <w:style w:type="character" w:customStyle="1" w:styleId="36">
    <w:name w:val="Абзац списка3"/>
    <w:basedOn w:val="1"/>
    <w:link w:val="35"/>
    <w:rPr>
      <w:rFonts w:ascii="Times New Roman" w:hAnsi="Times New Roman"/>
      <w:sz w:val="26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afd">
    <w:name w:val="Акты"/>
    <w:basedOn w:val="a"/>
    <w:link w:val="afe"/>
    <w:pPr>
      <w:ind w:firstLine="709"/>
      <w:jc w:val="both"/>
    </w:pPr>
    <w:rPr>
      <w:rFonts w:asciiTheme="minorHAnsi" w:hAnsiTheme="minorHAnsi"/>
      <w:sz w:val="28"/>
    </w:rPr>
  </w:style>
  <w:style w:type="character" w:customStyle="1" w:styleId="afe">
    <w:name w:val="Акты"/>
    <w:basedOn w:val="1"/>
    <w:link w:val="afd"/>
    <w:rPr>
      <w:rFonts w:asciiTheme="minorHAnsi" w:hAnsiTheme="minorHAnsi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f">
    <w:name w:val="Normal (Web)"/>
    <w:basedOn w:val="a"/>
    <w:link w:val="aff0"/>
    <w:pPr>
      <w:spacing w:beforeAutospacing="1" w:afterAutospacing="1"/>
    </w:pPr>
    <w:rPr>
      <w:rFonts w:ascii="Arial" w:hAnsi="Arial"/>
      <w:color w:val="660000"/>
      <w:sz w:val="20"/>
    </w:rPr>
  </w:style>
  <w:style w:type="character" w:customStyle="1" w:styleId="aff0">
    <w:name w:val="Обычный (веб) Знак"/>
    <w:basedOn w:val="1"/>
    <w:link w:val="aff"/>
    <w:rPr>
      <w:rFonts w:ascii="Arial" w:hAnsi="Arial"/>
      <w:color w:val="660000"/>
      <w:sz w:val="20"/>
    </w:rPr>
  </w:style>
  <w:style w:type="paragraph" w:customStyle="1" w:styleId="1b">
    <w:name w:val="Без интервала1"/>
    <w:link w:val="1c"/>
    <w:pPr>
      <w:spacing w:after="0" w:line="240" w:lineRule="auto"/>
    </w:pPr>
    <w:rPr>
      <w:rFonts w:ascii="Calibri" w:hAnsi="Calibri"/>
    </w:rPr>
  </w:style>
  <w:style w:type="character" w:customStyle="1" w:styleId="1c">
    <w:name w:val="Без интервала1"/>
    <w:link w:val="1b"/>
    <w:rPr>
      <w:rFonts w:ascii="Calibri" w:hAnsi="Calibri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sz w:val="26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6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d">
    <w:name w:val="Обычный1"/>
    <w:link w:val="1e"/>
    <w:pPr>
      <w:tabs>
        <w:tab w:val="left" w:pos="709"/>
      </w:tabs>
      <w:spacing w:line="276" w:lineRule="atLeast"/>
      <w:jc w:val="both"/>
    </w:pPr>
    <w:rPr>
      <w:rFonts w:ascii="Calibri" w:hAnsi="Calibri"/>
      <w:color w:val="00000A"/>
    </w:rPr>
  </w:style>
  <w:style w:type="character" w:customStyle="1" w:styleId="1e">
    <w:name w:val="Обычный1"/>
    <w:link w:val="1d"/>
    <w:rPr>
      <w:rFonts w:ascii="Calibri" w:hAnsi="Calibri"/>
      <w:color w:val="00000A"/>
    </w:rPr>
  </w:style>
  <w:style w:type="paragraph" w:customStyle="1" w:styleId="NormalANX">
    <w:name w:val="NormalANX"/>
    <w:basedOn w:val="a"/>
    <w:link w:val="NormalANX0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NormalANX0">
    <w:name w:val="NormalANX"/>
    <w:basedOn w:val="1"/>
    <w:link w:val="NormalANX"/>
    <w:rPr>
      <w:rFonts w:ascii="Times New Roman" w:hAnsi="Times New Roman"/>
      <w:sz w:val="28"/>
    </w:rPr>
  </w:style>
  <w:style w:type="paragraph" w:customStyle="1" w:styleId="ListLabel1">
    <w:name w:val="ListLabel 1"/>
    <w:link w:val="ListLabel10"/>
    <w:rPr>
      <w:rFonts w:ascii="Times New Roman" w:hAnsi="Times New Roman"/>
      <w:sz w:val="28"/>
    </w:rPr>
  </w:style>
  <w:style w:type="character" w:customStyle="1" w:styleId="ListLabel10">
    <w:name w:val="ListLabel 1"/>
    <w:link w:val="ListLabel1"/>
    <w:rPr>
      <w:rFonts w:ascii="Times New Roman" w:hAnsi="Times New Roman"/>
      <w:sz w:val="28"/>
    </w:rPr>
  </w:style>
  <w:style w:type="paragraph" w:customStyle="1" w:styleId="FootnoteTextChar2">
    <w:name w:val="Footnote Text Char2"/>
    <w:basedOn w:val="14"/>
    <w:link w:val="FootnoteTextChar20"/>
  </w:style>
  <w:style w:type="character" w:customStyle="1" w:styleId="FootnoteTextChar20">
    <w:name w:val="Footnote Text Char2"/>
    <w:basedOn w:val="15"/>
    <w:link w:val="FootnoteTextChar2"/>
  </w:style>
  <w:style w:type="paragraph" w:customStyle="1" w:styleId="29">
    <w:name w:val="Основной текст (2)"/>
    <w:link w:val="2a"/>
    <w:rPr>
      <w:rFonts w:ascii="Times New Roman" w:hAnsi="Times New Roman"/>
    </w:rPr>
  </w:style>
  <w:style w:type="character" w:customStyle="1" w:styleId="2a">
    <w:name w:val="Основной текст (2)"/>
    <w:link w:val="29"/>
    <w:rPr>
      <w:rFonts w:ascii="Times New Roman" w:hAnsi="Times New Roman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2b">
    <w:name w:val="Основной текст (2)_"/>
    <w:basedOn w:val="14"/>
    <w:link w:val="2c"/>
    <w:rPr>
      <w:rFonts w:ascii="Times New Roman" w:hAnsi="Times New Roman"/>
      <w:sz w:val="28"/>
      <w:highlight w:val="white"/>
    </w:rPr>
  </w:style>
  <w:style w:type="character" w:customStyle="1" w:styleId="2c">
    <w:name w:val="Основной текст (2)_"/>
    <w:basedOn w:val="15"/>
    <w:link w:val="2b"/>
    <w:rPr>
      <w:rFonts w:ascii="Times New Roman" w:hAnsi="Times New Roman"/>
      <w:sz w:val="28"/>
      <w:highlight w:val="white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1f">
    <w:name w:val="Гиперссылка1"/>
    <w:link w:val="aff1"/>
    <w:rPr>
      <w:color w:val="0000FF"/>
      <w:u w:val="single"/>
    </w:rPr>
  </w:style>
  <w:style w:type="character" w:styleId="aff1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2">
    <w:name w:val="Комментарий"/>
    <w:basedOn w:val="a"/>
    <w:next w:val="a"/>
    <w:link w:val="aff3"/>
    <w:pPr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character" w:customStyle="1" w:styleId="aff3">
    <w:name w:val="Комментарий"/>
    <w:basedOn w:val="1"/>
    <w:link w:val="aff2"/>
    <w:rPr>
      <w:rFonts w:ascii="Arial" w:hAnsi="Arial"/>
      <w:color w:val="353842"/>
      <w:sz w:val="24"/>
      <w:shd w:val="clear" w:color="auto" w:fill="F0F0F0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ahoma" w:hAnsi="Tahoma"/>
      <w:sz w:val="20"/>
    </w:rPr>
  </w:style>
  <w:style w:type="character" w:customStyle="1" w:styleId="ConsPlusNormal0">
    <w:name w:val="ConsPlusNormal"/>
    <w:link w:val="ConsPlusNormal"/>
    <w:rPr>
      <w:rFonts w:ascii="Tahoma" w:hAnsi="Tahoma"/>
      <w:sz w:val="20"/>
    </w:rPr>
  </w:style>
  <w:style w:type="paragraph" w:customStyle="1" w:styleId="1f0">
    <w:name w:val="Гиперссылка1"/>
    <w:link w:val="1f1"/>
    <w:rPr>
      <w:color w:val="0000FF"/>
      <w:u w:val="single"/>
    </w:rPr>
  </w:style>
  <w:style w:type="character" w:customStyle="1" w:styleId="1f1">
    <w:name w:val="Гиперссылка1"/>
    <w:link w:val="1f0"/>
    <w:rPr>
      <w:color w:val="0000FF"/>
      <w:u w:val="single"/>
    </w:rPr>
  </w:style>
  <w:style w:type="paragraph" w:styleId="aff4">
    <w:name w:val="List Paragraph"/>
    <w:basedOn w:val="a"/>
    <w:link w:val="aff5"/>
    <w:pPr>
      <w:ind w:left="720"/>
    </w:pPr>
  </w:style>
  <w:style w:type="character" w:customStyle="1" w:styleId="aff5">
    <w:name w:val="Абзац списка Знак"/>
    <w:basedOn w:val="1"/>
    <w:link w:val="aff4"/>
    <w:rPr>
      <w:rFonts w:ascii="Times New Roman" w:hAnsi="Times New Roman"/>
      <w:sz w:val="24"/>
    </w:rPr>
  </w:style>
  <w:style w:type="paragraph" w:styleId="aff6">
    <w:name w:val="Body Text Indent"/>
    <w:basedOn w:val="a"/>
    <w:link w:val="aff7"/>
    <w:pPr>
      <w:spacing w:after="120"/>
      <w:ind w:left="283"/>
    </w:pPr>
  </w:style>
  <w:style w:type="character" w:customStyle="1" w:styleId="aff7">
    <w:name w:val="Основной текст с отступом Знак"/>
    <w:basedOn w:val="1"/>
    <w:link w:val="aff6"/>
    <w:rPr>
      <w:rFonts w:ascii="Times New Roman" w:hAnsi="Times New Roman"/>
      <w:sz w:val="24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FootnoteTextChar19">
    <w:name w:val="Footnote Text Char19"/>
    <w:basedOn w:val="14"/>
    <w:link w:val="FootnoteTextChar190"/>
    <w:rPr>
      <w:rFonts w:ascii="Times New Roman" w:hAnsi="Times New Roman"/>
      <w:sz w:val="20"/>
    </w:rPr>
  </w:style>
  <w:style w:type="character" w:customStyle="1" w:styleId="FootnoteTextChar190">
    <w:name w:val="Footnote Text Char19"/>
    <w:basedOn w:val="15"/>
    <w:link w:val="FootnoteTextChar19"/>
    <w:rPr>
      <w:rFonts w:ascii="Times New Roman" w:hAnsi="Times New Roman"/>
      <w:sz w:val="20"/>
    </w:rPr>
  </w:style>
  <w:style w:type="paragraph" w:customStyle="1" w:styleId="FootnoteTextChar">
    <w:name w:val="Footnote Text Char"/>
    <w:basedOn w:val="14"/>
    <w:link w:val="FootnoteTextChar0"/>
    <w:rPr>
      <w:rFonts w:ascii="Calibri" w:hAnsi="Calibri"/>
    </w:rPr>
  </w:style>
  <w:style w:type="character" w:customStyle="1" w:styleId="FootnoteTextChar0">
    <w:name w:val="Footnote Text Char"/>
    <w:basedOn w:val="15"/>
    <w:link w:val="FootnoteTextChar"/>
    <w:rPr>
      <w:rFonts w:ascii="Calibri" w:hAnsi="Calibri"/>
    </w:rPr>
  </w:style>
  <w:style w:type="paragraph" w:customStyle="1" w:styleId="1f4">
    <w:name w:val="Строгий1"/>
    <w:basedOn w:val="14"/>
    <w:link w:val="1f5"/>
    <w:rPr>
      <w:b/>
    </w:rPr>
  </w:style>
  <w:style w:type="character" w:customStyle="1" w:styleId="1f5">
    <w:name w:val="Строгий1"/>
    <w:basedOn w:val="15"/>
    <w:link w:val="1f4"/>
    <w:rPr>
      <w:b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210">
    <w:name w:val="Основной текст с отступом 21"/>
    <w:basedOn w:val="a"/>
    <w:link w:val="211"/>
    <w:pPr>
      <w:widowControl w:val="0"/>
      <w:tabs>
        <w:tab w:val="left" w:pos="1425"/>
      </w:tabs>
      <w:spacing w:line="100" w:lineRule="atLeast"/>
      <w:ind w:firstLine="1368"/>
      <w:jc w:val="both"/>
    </w:pPr>
    <w:rPr>
      <w:sz w:val="28"/>
    </w:rPr>
  </w:style>
  <w:style w:type="character" w:customStyle="1" w:styleId="211">
    <w:name w:val="Основной текст с отступом 21"/>
    <w:basedOn w:val="1"/>
    <w:link w:val="210"/>
    <w:rPr>
      <w:rFonts w:ascii="Times New Roman" w:hAnsi="Times New Roman"/>
      <w:sz w:val="28"/>
    </w:rPr>
  </w:style>
  <w:style w:type="paragraph" w:customStyle="1" w:styleId="8">
    <w:name w:val="Знак Знак8"/>
    <w:basedOn w:val="14"/>
    <w:link w:val="80"/>
    <w:rPr>
      <w:rFonts w:ascii="Arial" w:hAnsi="Arial"/>
      <w:color w:val="660000"/>
    </w:rPr>
  </w:style>
  <w:style w:type="character" w:customStyle="1" w:styleId="80">
    <w:name w:val="Знак Знак8"/>
    <w:basedOn w:val="15"/>
    <w:link w:val="8"/>
    <w:rPr>
      <w:rFonts w:ascii="Arial" w:hAnsi="Arial"/>
      <w:color w:val="660000"/>
    </w:rPr>
  </w:style>
  <w:style w:type="paragraph" w:customStyle="1" w:styleId="43">
    <w:name w:val="Абзац списка4"/>
    <w:basedOn w:val="a"/>
    <w:link w:val="44"/>
    <w:pPr>
      <w:ind w:left="720"/>
      <w:contextualSpacing/>
    </w:pPr>
    <w:rPr>
      <w:sz w:val="26"/>
    </w:rPr>
  </w:style>
  <w:style w:type="character" w:customStyle="1" w:styleId="44">
    <w:name w:val="Абзац списка4"/>
    <w:basedOn w:val="1"/>
    <w:link w:val="43"/>
    <w:rPr>
      <w:rFonts w:ascii="Times New Roman" w:hAnsi="Times New Roman"/>
      <w:sz w:val="26"/>
    </w:rPr>
  </w:style>
  <w:style w:type="paragraph" w:customStyle="1" w:styleId="FontStyle11">
    <w:name w:val="Font Style11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styleId="aff8">
    <w:name w:val="Document Map"/>
    <w:basedOn w:val="a"/>
    <w:link w:val="aff9"/>
    <w:rPr>
      <w:rFonts w:ascii="Tahoma" w:hAnsi="Tahoma"/>
      <w:sz w:val="16"/>
    </w:rPr>
  </w:style>
  <w:style w:type="character" w:customStyle="1" w:styleId="aff9">
    <w:name w:val="Схема документа Знак"/>
    <w:basedOn w:val="1"/>
    <w:link w:val="aff8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2d">
    <w:name w:val="сновной текст с отступом 2"/>
    <w:basedOn w:val="a"/>
    <w:link w:val="2e"/>
    <w:pPr>
      <w:widowControl w:val="0"/>
      <w:ind w:firstLine="720"/>
      <w:jc w:val="both"/>
    </w:pPr>
    <w:rPr>
      <w:sz w:val="26"/>
    </w:rPr>
  </w:style>
  <w:style w:type="character" w:customStyle="1" w:styleId="2e">
    <w:name w:val="сновной текст с отступом 2"/>
    <w:basedOn w:val="1"/>
    <w:link w:val="2d"/>
    <w:rPr>
      <w:rFonts w:ascii="Times New Roman" w:hAnsi="Times New Roman"/>
      <w:sz w:val="26"/>
    </w:rPr>
  </w:style>
  <w:style w:type="paragraph" w:customStyle="1" w:styleId="Style1">
    <w:name w:val="Style1"/>
    <w:basedOn w:val="a"/>
    <w:link w:val="Style10"/>
    <w:pPr>
      <w:widowControl w:val="0"/>
      <w:spacing w:line="310" w:lineRule="exact"/>
      <w:jc w:val="center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3">
    <w:name w:val="Style3"/>
    <w:basedOn w:val="a"/>
    <w:link w:val="Style30"/>
    <w:pPr>
      <w:widowControl w:val="0"/>
      <w:spacing w:line="322" w:lineRule="exact"/>
      <w:ind w:firstLine="84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affa">
    <w:name w:val="Знак Знак Знак"/>
    <w:basedOn w:val="a"/>
    <w:link w:val="affb"/>
    <w:pPr>
      <w:spacing w:after="160" w:line="240" w:lineRule="exact"/>
    </w:pPr>
    <w:rPr>
      <w:rFonts w:ascii="Verdana" w:hAnsi="Verdana"/>
      <w:sz w:val="20"/>
    </w:rPr>
  </w:style>
  <w:style w:type="character" w:customStyle="1" w:styleId="affb">
    <w:name w:val="Знак Знак Знак"/>
    <w:basedOn w:val="1"/>
    <w:link w:val="affa"/>
    <w:rPr>
      <w:rFonts w:ascii="Verdana" w:hAnsi="Verdana"/>
      <w:sz w:val="20"/>
    </w:rPr>
  </w:style>
  <w:style w:type="paragraph" w:customStyle="1" w:styleId="s100">
    <w:name w:val="s_10"/>
    <w:basedOn w:val="14"/>
    <w:link w:val="s101"/>
  </w:style>
  <w:style w:type="character" w:customStyle="1" w:styleId="s101">
    <w:name w:val="s_10"/>
    <w:basedOn w:val="15"/>
    <w:link w:val="s100"/>
  </w:style>
  <w:style w:type="paragraph" w:customStyle="1" w:styleId="affc">
    <w:name w:val="Документ"/>
    <w:basedOn w:val="a"/>
    <w:link w:val="affd"/>
    <w:pPr>
      <w:spacing w:line="360" w:lineRule="auto"/>
      <w:ind w:firstLine="709"/>
      <w:jc w:val="both"/>
    </w:pPr>
    <w:rPr>
      <w:sz w:val="28"/>
    </w:rPr>
  </w:style>
  <w:style w:type="character" w:customStyle="1" w:styleId="affd">
    <w:name w:val="Документ"/>
    <w:basedOn w:val="1"/>
    <w:link w:val="affc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e">
    <w:name w:val="Сравнение редакций. Добавленный фрагмент"/>
    <w:link w:val="afff"/>
    <w:rPr>
      <w:shd w:val="clear" w:color="auto" w:fill="C1D7FF"/>
    </w:rPr>
  </w:style>
  <w:style w:type="character" w:customStyle="1" w:styleId="afff">
    <w:name w:val="Сравнение редакций. Добавленный фрагмент"/>
    <w:link w:val="affe"/>
    <w:rPr>
      <w:shd w:val="clear" w:color="auto" w:fill="C1D7FF"/>
    </w:rPr>
  </w:style>
  <w:style w:type="paragraph" w:styleId="afff0">
    <w:name w:val="footer"/>
    <w:basedOn w:val="a"/>
    <w:link w:val="afff1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basedOn w:val="1"/>
    <w:link w:val="afff0"/>
    <w:rPr>
      <w:rFonts w:ascii="Times New Roman" w:hAnsi="Times New Roman"/>
      <w:sz w:val="24"/>
    </w:rPr>
  </w:style>
  <w:style w:type="paragraph" w:customStyle="1" w:styleId="1f6">
    <w:name w:val="Основной текст1"/>
    <w:basedOn w:val="14"/>
    <w:link w:val="1f7"/>
    <w:rPr>
      <w:rFonts w:ascii="Times New Roman" w:hAnsi="Times New Roman"/>
      <w:spacing w:val="3"/>
      <w:sz w:val="25"/>
    </w:rPr>
  </w:style>
  <w:style w:type="character" w:customStyle="1" w:styleId="1f7">
    <w:name w:val="Основной текст1"/>
    <w:basedOn w:val="15"/>
    <w:link w:val="1f6"/>
    <w:rPr>
      <w:rFonts w:ascii="Times New Roman" w:hAnsi="Times New Roman"/>
      <w:spacing w:val="3"/>
      <w:sz w:val="25"/>
    </w:rPr>
  </w:style>
  <w:style w:type="paragraph" w:customStyle="1" w:styleId="1f8">
    <w:name w:val="Знак концевой сноски1"/>
    <w:basedOn w:val="14"/>
    <w:link w:val="1f9"/>
    <w:rPr>
      <w:vertAlign w:val="superscript"/>
    </w:rPr>
  </w:style>
  <w:style w:type="character" w:customStyle="1" w:styleId="1f9">
    <w:name w:val="Знак концевой сноски1"/>
    <w:basedOn w:val="15"/>
    <w:link w:val="1f8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highlightsearch">
    <w:name w:val="highlightsearch"/>
    <w:basedOn w:val="14"/>
    <w:link w:val="highlightsearch0"/>
  </w:style>
  <w:style w:type="character" w:customStyle="1" w:styleId="highlightsearch0">
    <w:name w:val="highlightsearch"/>
    <w:basedOn w:val="15"/>
    <w:link w:val="highlightsearch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searchtext">
    <w:name w:val="searchtext"/>
    <w:basedOn w:val="14"/>
    <w:link w:val="searchtext0"/>
  </w:style>
  <w:style w:type="character" w:customStyle="1" w:styleId="searchtext0">
    <w:name w:val="searchtext"/>
    <w:basedOn w:val="15"/>
    <w:link w:val="searchtext"/>
  </w:style>
  <w:style w:type="paragraph" w:customStyle="1" w:styleId="apple-converted-space">
    <w:name w:val="apple-converted-space"/>
    <w:basedOn w:val="14"/>
    <w:link w:val="apple-converted-space0"/>
  </w:style>
  <w:style w:type="character" w:customStyle="1" w:styleId="apple-converted-space0">
    <w:name w:val="apple-converted-space"/>
    <w:basedOn w:val="15"/>
    <w:link w:val="apple-converted-space"/>
  </w:style>
  <w:style w:type="paragraph" w:styleId="afff2">
    <w:name w:val="Subtitle"/>
    <w:next w:val="a"/>
    <w:link w:val="aff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3">
    <w:name w:val="Подзаголовок Знак"/>
    <w:link w:val="afff2"/>
    <w:rPr>
      <w:rFonts w:ascii="XO Thames" w:hAnsi="XO Thames"/>
      <w:i/>
      <w:sz w:val="24"/>
    </w:rPr>
  </w:style>
  <w:style w:type="paragraph" w:customStyle="1" w:styleId="1fa">
    <w:name w:val="Просмотренная гиперссылка1"/>
    <w:basedOn w:val="14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15"/>
    <w:link w:val="1fa"/>
    <w:rPr>
      <w:color w:val="800080"/>
      <w:u w:val="single"/>
    </w:rPr>
  </w:style>
  <w:style w:type="paragraph" w:styleId="afff4">
    <w:name w:val="Title"/>
    <w:basedOn w:val="a"/>
    <w:link w:val="afff5"/>
    <w:uiPriority w:val="10"/>
    <w:qFormat/>
    <w:pPr>
      <w:spacing w:line="300" w:lineRule="atLeast"/>
      <w:ind w:firstLine="720"/>
      <w:jc w:val="center"/>
    </w:pPr>
    <w:rPr>
      <w:b/>
      <w:color w:val="FF0000"/>
      <w:sz w:val="28"/>
    </w:rPr>
  </w:style>
  <w:style w:type="character" w:customStyle="1" w:styleId="afff5">
    <w:name w:val="Название Знак"/>
    <w:basedOn w:val="1"/>
    <w:link w:val="afff4"/>
    <w:rPr>
      <w:rFonts w:ascii="Times New Roman" w:hAnsi="Times New Roman"/>
      <w:b/>
      <w:color w:val="FF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afff6">
    <w:name w:val="Заголовок статьи"/>
    <w:basedOn w:val="a"/>
    <w:next w:val="a"/>
    <w:link w:val="afff7"/>
    <w:pPr>
      <w:ind w:left="1612" w:hanging="892"/>
      <w:jc w:val="both"/>
    </w:pPr>
    <w:rPr>
      <w:rFonts w:ascii="Arial" w:hAnsi="Arial"/>
    </w:rPr>
  </w:style>
  <w:style w:type="character" w:customStyle="1" w:styleId="afff7">
    <w:name w:val="Заголовок статьи"/>
    <w:basedOn w:val="1"/>
    <w:link w:val="afff6"/>
    <w:rPr>
      <w:rFonts w:ascii="Arial" w:hAnsi="Arial"/>
      <w:sz w:val="24"/>
    </w:rPr>
  </w:style>
  <w:style w:type="paragraph" w:customStyle="1" w:styleId="53">
    <w:name w:val="Абзац списка5"/>
    <w:basedOn w:val="a"/>
    <w:link w:val="54"/>
    <w:pPr>
      <w:widowControl w:val="0"/>
      <w:spacing w:after="200"/>
      <w:ind w:left="720"/>
      <w:contextualSpacing/>
    </w:pPr>
  </w:style>
  <w:style w:type="character" w:customStyle="1" w:styleId="54">
    <w:name w:val="Абзац списка5"/>
    <w:basedOn w:val="1"/>
    <w:link w:val="53"/>
    <w:rPr>
      <w:rFonts w:ascii="Times New Roman" w:hAnsi="Times New Roman"/>
      <w:sz w:val="24"/>
    </w:rPr>
  </w:style>
  <w:style w:type="paragraph" w:customStyle="1" w:styleId="nobr">
    <w:name w:val="nobr"/>
    <w:basedOn w:val="14"/>
    <w:link w:val="nobr0"/>
  </w:style>
  <w:style w:type="character" w:customStyle="1" w:styleId="nobr0">
    <w:name w:val="nobr"/>
    <w:basedOn w:val="15"/>
    <w:link w:val="nobr"/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2"/>
    </w:rPr>
  </w:style>
  <w:style w:type="paragraph" w:customStyle="1" w:styleId="ConsPlusDocList">
    <w:name w:val="ConsPlusDocList"/>
    <w:next w:val="a"/>
    <w:link w:val="ConsPlusDocList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DocList0">
    <w:name w:val="ConsPlusDocList"/>
    <w:link w:val="ConsPlusDocList"/>
    <w:rPr>
      <w:rFonts w:ascii="Arial" w:hAnsi="Arial"/>
      <w:sz w:val="20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1fc">
    <w:name w:val="Номер страницы1"/>
    <w:basedOn w:val="14"/>
    <w:link w:val="1fd"/>
  </w:style>
  <w:style w:type="character" w:customStyle="1" w:styleId="1fd">
    <w:name w:val="Номер страницы1"/>
    <w:basedOn w:val="15"/>
    <w:link w:val="1fc"/>
  </w:style>
  <w:style w:type="table" w:styleId="af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Columns 3"/>
    <w:basedOn w:val="a1"/>
    <w:pPr>
      <w:spacing w:after="0" w:line="240" w:lineRule="auto"/>
    </w:pPr>
    <w:rPr>
      <w:rFonts w:ascii="Times New Roman" w:hAnsi="Times New Roman"/>
      <w:b/>
      <w:sz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qFormat/>
    <w:pPr>
      <w:widowControl w:val="0"/>
      <w:spacing w:line="480" w:lineRule="auto"/>
      <w:jc w:val="center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21">
    <w:name w:val="Без интервала2"/>
    <w:link w:val="22"/>
    <w:pPr>
      <w:spacing w:after="0" w:line="240" w:lineRule="auto"/>
    </w:pPr>
    <w:rPr>
      <w:rFonts w:ascii="Calibri" w:hAnsi="Calibri"/>
    </w:rPr>
  </w:style>
  <w:style w:type="character" w:customStyle="1" w:styleId="22">
    <w:name w:val="Без интервала2"/>
    <w:link w:val="21"/>
    <w:rPr>
      <w:rFonts w:ascii="Calibri" w:hAnsi="Calibri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12">
    <w:name w:val="Абзац списка1"/>
    <w:basedOn w:val="a"/>
    <w:link w:val="13"/>
    <w:pPr>
      <w:ind w:left="720"/>
      <w:contextualSpacing/>
    </w:pPr>
    <w:rPr>
      <w:sz w:val="26"/>
    </w:rPr>
  </w:style>
  <w:style w:type="character" w:customStyle="1" w:styleId="13">
    <w:name w:val="Абзац списка1"/>
    <w:basedOn w:val="1"/>
    <w:link w:val="12"/>
    <w:rPr>
      <w:rFonts w:ascii="Times New Roman" w:hAnsi="Times New Roman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a5">
    <w:name w:val="Цветовое выделение для Текст"/>
    <w:link w:val="a6"/>
    <w:rPr>
      <w:sz w:val="24"/>
    </w:rPr>
  </w:style>
  <w:style w:type="character" w:customStyle="1" w:styleId="a6">
    <w:name w:val="Цветовое выделение для Текст"/>
    <w:link w:val="a5"/>
    <w:rPr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9">
    <w:name w:val="No Spacing"/>
    <w:link w:val="aa"/>
    <w:pPr>
      <w:spacing w:after="0" w:line="240" w:lineRule="auto"/>
    </w:pPr>
    <w:rPr>
      <w:rFonts w:ascii="Calibri" w:hAnsi="Calibri"/>
    </w:rPr>
  </w:style>
  <w:style w:type="character" w:customStyle="1" w:styleId="aa">
    <w:name w:val="Без интервала Знак"/>
    <w:link w:val="a9"/>
    <w:rPr>
      <w:rFonts w:ascii="Calibri" w:hAnsi="Calibri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  <w:pPr>
      <w:widowControl w:val="0"/>
      <w:spacing w:line="332" w:lineRule="exact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"/>
    <w:link w:val="ab"/>
    <w:rPr>
      <w:rFonts w:ascii="Times New Roman" w:hAnsi="Times New Roman"/>
      <w:sz w:val="24"/>
    </w:rPr>
  </w:style>
  <w:style w:type="paragraph" w:customStyle="1" w:styleId="FontStyle12">
    <w:name w:val="Font Style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d">
    <w:name w:val="Символ сноски"/>
    <w:basedOn w:val="14"/>
    <w:link w:val="ae"/>
    <w:rPr>
      <w:vertAlign w:val="superscript"/>
    </w:rPr>
  </w:style>
  <w:style w:type="character" w:customStyle="1" w:styleId="ae">
    <w:name w:val="Символ сноски"/>
    <w:basedOn w:val="15"/>
    <w:link w:val="ad"/>
    <w:rPr>
      <w:vertAlign w:val="superscript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customStyle="1" w:styleId="31">
    <w:name w:val="Без интервала3"/>
    <w:link w:val="32"/>
    <w:pPr>
      <w:spacing w:after="0" w:line="240" w:lineRule="auto"/>
    </w:pPr>
    <w:rPr>
      <w:rFonts w:ascii="Calibri" w:hAnsi="Calibri"/>
    </w:rPr>
  </w:style>
  <w:style w:type="character" w:customStyle="1" w:styleId="32">
    <w:name w:val="Без интервала3"/>
    <w:link w:val="31"/>
    <w:rPr>
      <w:rFonts w:ascii="Calibri" w:hAnsi="Calibri"/>
    </w:rPr>
  </w:style>
  <w:style w:type="paragraph" w:customStyle="1" w:styleId="af">
    <w:name w:val="Знак Знак Знак Знак Знак Знак Знак"/>
    <w:basedOn w:val="a"/>
    <w:link w:val="af0"/>
    <w:pPr>
      <w:spacing w:after="160" w:line="240" w:lineRule="exact"/>
    </w:pPr>
    <w:rPr>
      <w:sz w:val="20"/>
    </w:rPr>
  </w:style>
  <w:style w:type="character" w:customStyle="1" w:styleId="af0">
    <w:name w:val="Знак Знак Знак Знак Знак Знак Знак"/>
    <w:basedOn w:val="1"/>
    <w:link w:val="af"/>
    <w:rPr>
      <w:rFonts w:ascii="Times New Roman" w:hAnsi="Times New Roman"/>
      <w:sz w:val="20"/>
    </w:rPr>
  </w:style>
  <w:style w:type="paragraph" w:customStyle="1" w:styleId="blk">
    <w:name w:val="blk"/>
    <w:basedOn w:val="14"/>
    <w:link w:val="blk0"/>
  </w:style>
  <w:style w:type="character" w:customStyle="1" w:styleId="blk0">
    <w:name w:val="blk"/>
    <w:basedOn w:val="15"/>
    <w:link w:val="blk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customStyle="1" w:styleId="ConsPlusNormal2">
    <w:name w:val="ConsPlusNormal2"/>
    <w:link w:val="ConsPlusNormal20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20">
    <w:name w:val="ConsPlusNormal2"/>
    <w:link w:val="ConsPlusNormal2"/>
    <w:rPr>
      <w:rFonts w:ascii="Times New Roman" w:hAnsi="Times New Roman"/>
      <w:sz w:val="28"/>
    </w:rPr>
  </w:style>
  <w:style w:type="paragraph" w:customStyle="1" w:styleId="18">
    <w:name w:val="Знак сноски1"/>
    <w:basedOn w:val="14"/>
    <w:link w:val="19"/>
    <w:rPr>
      <w:vertAlign w:val="superscript"/>
    </w:rPr>
  </w:style>
  <w:style w:type="character" w:customStyle="1" w:styleId="19">
    <w:name w:val="Знак сноски1"/>
    <w:basedOn w:val="15"/>
    <w:link w:val="18"/>
    <w:rPr>
      <w:vertAlign w:val="superscript"/>
    </w:rPr>
  </w:style>
  <w:style w:type="paragraph" w:customStyle="1" w:styleId="msonormal1">
    <w:name w:val="msonormal1"/>
    <w:basedOn w:val="a"/>
    <w:link w:val="msonormal10"/>
  </w:style>
  <w:style w:type="character" w:customStyle="1" w:styleId="msonormal10">
    <w:name w:val="msonormal1"/>
    <w:basedOn w:val="1"/>
    <w:link w:val="msonormal1"/>
    <w:rPr>
      <w:rFonts w:ascii="Times New Roman" w:hAnsi="Times New Roman"/>
      <w:sz w:val="24"/>
    </w:rPr>
  </w:style>
  <w:style w:type="paragraph" w:customStyle="1" w:styleId="af3">
    <w:name w:val="Прижатый влево"/>
    <w:basedOn w:val="a"/>
    <w:next w:val="a"/>
    <w:link w:val="af4"/>
    <w:rPr>
      <w:rFonts w:ascii="Arial" w:hAnsi="Arial"/>
    </w:rPr>
  </w:style>
  <w:style w:type="character" w:customStyle="1" w:styleId="af4">
    <w:name w:val="Прижатый влево"/>
    <w:basedOn w:val="1"/>
    <w:link w:val="af3"/>
    <w:rPr>
      <w:rFonts w:ascii="Arial" w:hAnsi="Arial"/>
      <w:sz w:val="24"/>
    </w:rPr>
  </w:style>
  <w:style w:type="paragraph" w:customStyle="1" w:styleId="1a">
    <w:name w:val="Основной шрифт абзаца1"/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5">
    <w:name w:val="Body Text"/>
    <w:basedOn w:val="a"/>
    <w:link w:val="af6"/>
    <w:pPr>
      <w:spacing w:after="120"/>
    </w:pPr>
    <w:rPr>
      <w:sz w:val="26"/>
    </w:rPr>
  </w:style>
  <w:style w:type="character" w:customStyle="1" w:styleId="af6">
    <w:name w:val="Основной текст Знак"/>
    <w:basedOn w:val="1"/>
    <w:link w:val="af5"/>
    <w:rPr>
      <w:rFonts w:ascii="Times New Roman" w:hAnsi="Times New Roman"/>
      <w:sz w:val="26"/>
    </w:rPr>
  </w:style>
  <w:style w:type="paragraph" w:customStyle="1" w:styleId="af7">
    <w:name w:val="Цветовое выделение"/>
    <w:link w:val="af8"/>
    <w:rPr>
      <w:b/>
      <w:color w:val="26282F"/>
    </w:rPr>
  </w:style>
  <w:style w:type="character" w:customStyle="1" w:styleId="af8">
    <w:name w:val="Цветовое выделение"/>
    <w:link w:val="af7"/>
    <w:rPr>
      <w:b/>
      <w:color w:val="26282F"/>
    </w:rPr>
  </w:style>
  <w:style w:type="paragraph" w:customStyle="1" w:styleId="tdetailed">
    <w:name w:val="t_detailed"/>
    <w:basedOn w:val="14"/>
    <w:link w:val="tdetailed0"/>
  </w:style>
  <w:style w:type="character" w:customStyle="1" w:styleId="tdetailed0">
    <w:name w:val="t_detailed"/>
    <w:basedOn w:val="15"/>
    <w:link w:val="tdetailed"/>
  </w:style>
  <w:style w:type="paragraph" w:customStyle="1" w:styleId="apple-style-span">
    <w:name w:val="apple-style-span"/>
    <w:basedOn w:val="14"/>
    <w:link w:val="apple-style-span0"/>
  </w:style>
  <w:style w:type="character" w:customStyle="1" w:styleId="apple-style-span0">
    <w:name w:val="apple-style-span"/>
    <w:basedOn w:val="15"/>
    <w:link w:val="apple-style-span"/>
  </w:style>
  <w:style w:type="paragraph" w:customStyle="1" w:styleId="af9">
    <w:name w:val="?????? ??????"/>
    <w:basedOn w:val="14"/>
    <w:link w:val="afa"/>
    <w:rPr>
      <w:vertAlign w:val="superscript"/>
    </w:rPr>
  </w:style>
  <w:style w:type="character" w:customStyle="1" w:styleId="afa">
    <w:name w:val="?????? ??????"/>
    <w:basedOn w:val="15"/>
    <w:link w:val="af9"/>
    <w:rPr>
      <w:vertAlign w:val="superscript"/>
    </w:rPr>
  </w:style>
  <w:style w:type="paragraph" w:customStyle="1" w:styleId="25">
    <w:name w:val="Абзац списка2"/>
    <w:basedOn w:val="a"/>
    <w:link w:val="26"/>
    <w:pPr>
      <w:ind w:left="720"/>
      <w:contextualSpacing/>
    </w:pPr>
    <w:rPr>
      <w:sz w:val="26"/>
    </w:rPr>
  </w:style>
  <w:style w:type="character" w:customStyle="1" w:styleId="26">
    <w:name w:val="Абзац списка2"/>
    <w:basedOn w:val="1"/>
    <w:link w:val="25"/>
    <w:rPr>
      <w:rFonts w:ascii="Times New Roman" w:hAnsi="Times New Roman"/>
      <w:sz w:val="26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fb">
    <w:name w:val="Гипертекстовая ссылка"/>
    <w:basedOn w:val="14"/>
    <w:link w:val="afc"/>
    <w:rPr>
      <w:color w:val="106BBE"/>
    </w:rPr>
  </w:style>
  <w:style w:type="character" w:customStyle="1" w:styleId="afc">
    <w:name w:val="Гипертекстовая ссылка"/>
    <w:basedOn w:val="15"/>
    <w:link w:val="afb"/>
    <w:rPr>
      <w:color w:val="106BBE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sz w:val="26"/>
    </w:rPr>
  </w:style>
  <w:style w:type="character" w:customStyle="1" w:styleId="36">
    <w:name w:val="Абзац списка3"/>
    <w:basedOn w:val="1"/>
    <w:link w:val="35"/>
    <w:rPr>
      <w:rFonts w:ascii="Times New Roman" w:hAnsi="Times New Roman"/>
      <w:sz w:val="26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afd">
    <w:name w:val="Акты"/>
    <w:basedOn w:val="a"/>
    <w:link w:val="afe"/>
    <w:pPr>
      <w:ind w:firstLine="709"/>
      <w:jc w:val="both"/>
    </w:pPr>
    <w:rPr>
      <w:rFonts w:asciiTheme="minorHAnsi" w:hAnsiTheme="minorHAnsi"/>
      <w:sz w:val="28"/>
    </w:rPr>
  </w:style>
  <w:style w:type="character" w:customStyle="1" w:styleId="afe">
    <w:name w:val="Акты"/>
    <w:basedOn w:val="1"/>
    <w:link w:val="afd"/>
    <w:rPr>
      <w:rFonts w:asciiTheme="minorHAnsi" w:hAnsiTheme="minorHAnsi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f">
    <w:name w:val="Normal (Web)"/>
    <w:basedOn w:val="a"/>
    <w:link w:val="aff0"/>
    <w:pPr>
      <w:spacing w:beforeAutospacing="1" w:afterAutospacing="1"/>
    </w:pPr>
    <w:rPr>
      <w:rFonts w:ascii="Arial" w:hAnsi="Arial"/>
      <w:color w:val="660000"/>
      <w:sz w:val="20"/>
    </w:rPr>
  </w:style>
  <w:style w:type="character" w:customStyle="1" w:styleId="aff0">
    <w:name w:val="Обычный (веб) Знак"/>
    <w:basedOn w:val="1"/>
    <w:link w:val="aff"/>
    <w:rPr>
      <w:rFonts w:ascii="Arial" w:hAnsi="Arial"/>
      <w:color w:val="660000"/>
      <w:sz w:val="20"/>
    </w:rPr>
  </w:style>
  <w:style w:type="paragraph" w:customStyle="1" w:styleId="1b">
    <w:name w:val="Без интервала1"/>
    <w:link w:val="1c"/>
    <w:pPr>
      <w:spacing w:after="0" w:line="240" w:lineRule="auto"/>
    </w:pPr>
    <w:rPr>
      <w:rFonts w:ascii="Calibri" w:hAnsi="Calibri"/>
    </w:rPr>
  </w:style>
  <w:style w:type="character" w:customStyle="1" w:styleId="1c">
    <w:name w:val="Без интервала1"/>
    <w:link w:val="1b"/>
    <w:rPr>
      <w:rFonts w:ascii="Calibri" w:hAnsi="Calibri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sz w:val="26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6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d">
    <w:name w:val="Обычный1"/>
    <w:link w:val="1e"/>
    <w:pPr>
      <w:tabs>
        <w:tab w:val="left" w:pos="709"/>
      </w:tabs>
      <w:spacing w:line="276" w:lineRule="atLeast"/>
      <w:jc w:val="both"/>
    </w:pPr>
    <w:rPr>
      <w:rFonts w:ascii="Calibri" w:hAnsi="Calibri"/>
      <w:color w:val="00000A"/>
    </w:rPr>
  </w:style>
  <w:style w:type="character" w:customStyle="1" w:styleId="1e">
    <w:name w:val="Обычный1"/>
    <w:link w:val="1d"/>
    <w:rPr>
      <w:rFonts w:ascii="Calibri" w:hAnsi="Calibri"/>
      <w:color w:val="00000A"/>
    </w:rPr>
  </w:style>
  <w:style w:type="paragraph" w:customStyle="1" w:styleId="NormalANX">
    <w:name w:val="NormalANX"/>
    <w:basedOn w:val="a"/>
    <w:link w:val="NormalANX0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NormalANX0">
    <w:name w:val="NormalANX"/>
    <w:basedOn w:val="1"/>
    <w:link w:val="NormalANX"/>
    <w:rPr>
      <w:rFonts w:ascii="Times New Roman" w:hAnsi="Times New Roman"/>
      <w:sz w:val="28"/>
    </w:rPr>
  </w:style>
  <w:style w:type="paragraph" w:customStyle="1" w:styleId="ListLabel1">
    <w:name w:val="ListLabel 1"/>
    <w:link w:val="ListLabel10"/>
    <w:rPr>
      <w:rFonts w:ascii="Times New Roman" w:hAnsi="Times New Roman"/>
      <w:sz w:val="28"/>
    </w:rPr>
  </w:style>
  <w:style w:type="character" w:customStyle="1" w:styleId="ListLabel10">
    <w:name w:val="ListLabel 1"/>
    <w:link w:val="ListLabel1"/>
    <w:rPr>
      <w:rFonts w:ascii="Times New Roman" w:hAnsi="Times New Roman"/>
      <w:sz w:val="28"/>
    </w:rPr>
  </w:style>
  <w:style w:type="paragraph" w:customStyle="1" w:styleId="FootnoteTextChar2">
    <w:name w:val="Footnote Text Char2"/>
    <w:basedOn w:val="14"/>
    <w:link w:val="FootnoteTextChar20"/>
  </w:style>
  <w:style w:type="character" w:customStyle="1" w:styleId="FootnoteTextChar20">
    <w:name w:val="Footnote Text Char2"/>
    <w:basedOn w:val="15"/>
    <w:link w:val="FootnoteTextChar2"/>
  </w:style>
  <w:style w:type="paragraph" w:customStyle="1" w:styleId="29">
    <w:name w:val="Основной текст (2)"/>
    <w:link w:val="2a"/>
    <w:rPr>
      <w:rFonts w:ascii="Times New Roman" w:hAnsi="Times New Roman"/>
    </w:rPr>
  </w:style>
  <w:style w:type="character" w:customStyle="1" w:styleId="2a">
    <w:name w:val="Основной текст (2)"/>
    <w:link w:val="29"/>
    <w:rPr>
      <w:rFonts w:ascii="Times New Roman" w:hAnsi="Times New Roman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2b">
    <w:name w:val="Основной текст (2)_"/>
    <w:basedOn w:val="14"/>
    <w:link w:val="2c"/>
    <w:rPr>
      <w:rFonts w:ascii="Times New Roman" w:hAnsi="Times New Roman"/>
      <w:sz w:val="28"/>
      <w:highlight w:val="white"/>
    </w:rPr>
  </w:style>
  <w:style w:type="character" w:customStyle="1" w:styleId="2c">
    <w:name w:val="Основной текст (2)_"/>
    <w:basedOn w:val="15"/>
    <w:link w:val="2b"/>
    <w:rPr>
      <w:rFonts w:ascii="Times New Roman" w:hAnsi="Times New Roman"/>
      <w:sz w:val="28"/>
      <w:highlight w:val="white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1f">
    <w:name w:val="Гиперссылка1"/>
    <w:link w:val="aff1"/>
    <w:rPr>
      <w:color w:val="0000FF"/>
      <w:u w:val="single"/>
    </w:rPr>
  </w:style>
  <w:style w:type="character" w:styleId="aff1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2">
    <w:name w:val="Комментарий"/>
    <w:basedOn w:val="a"/>
    <w:next w:val="a"/>
    <w:link w:val="aff3"/>
    <w:pPr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character" w:customStyle="1" w:styleId="aff3">
    <w:name w:val="Комментарий"/>
    <w:basedOn w:val="1"/>
    <w:link w:val="aff2"/>
    <w:rPr>
      <w:rFonts w:ascii="Arial" w:hAnsi="Arial"/>
      <w:color w:val="353842"/>
      <w:sz w:val="24"/>
      <w:shd w:val="clear" w:color="auto" w:fill="F0F0F0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ahoma" w:hAnsi="Tahoma"/>
      <w:sz w:val="20"/>
    </w:rPr>
  </w:style>
  <w:style w:type="character" w:customStyle="1" w:styleId="ConsPlusNormal0">
    <w:name w:val="ConsPlusNormal"/>
    <w:link w:val="ConsPlusNormal"/>
    <w:rPr>
      <w:rFonts w:ascii="Tahoma" w:hAnsi="Tahoma"/>
      <w:sz w:val="20"/>
    </w:rPr>
  </w:style>
  <w:style w:type="paragraph" w:customStyle="1" w:styleId="1f0">
    <w:name w:val="Гиперссылка1"/>
    <w:link w:val="1f1"/>
    <w:rPr>
      <w:color w:val="0000FF"/>
      <w:u w:val="single"/>
    </w:rPr>
  </w:style>
  <w:style w:type="character" w:customStyle="1" w:styleId="1f1">
    <w:name w:val="Гиперссылка1"/>
    <w:link w:val="1f0"/>
    <w:rPr>
      <w:color w:val="0000FF"/>
      <w:u w:val="single"/>
    </w:rPr>
  </w:style>
  <w:style w:type="paragraph" w:styleId="aff4">
    <w:name w:val="List Paragraph"/>
    <w:basedOn w:val="a"/>
    <w:link w:val="aff5"/>
    <w:pPr>
      <w:ind w:left="720"/>
    </w:pPr>
  </w:style>
  <w:style w:type="character" w:customStyle="1" w:styleId="aff5">
    <w:name w:val="Абзац списка Знак"/>
    <w:basedOn w:val="1"/>
    <w:link w:val="aff4"/>
    <w:rPr>
      <w:rFonts w:ascii="Times New Roman" w:hAnsi="Times New Roman"/>
      <w:sz w:val="24"/>
    </w:rPr>
  </w:style>
  <w:style w:type="paragraph" w:styleId="aff6">
    <w:name w:val="Body Text Indent"/>
    <w:basedOn w:val="a"/>
    <w:link w:val="aff7"/>
    <w:pPr>
      <w:spacing w:after="120"/>
      <w:ind w:left="283"/>
    </w:pPr>
  </w:style>
  <w:style w:type="character" w:customStyle="1" w:styleId="aff7">
    <w:name w:val="Основной текст с отступом Знак"/>
    <w:basedOn w:val="1"/>
    <w:link w:val="aff6"/>
    <w:rPr>
      <w:rFonts w:ascii="Times New Roman" w:hAnsi="Times New Roman"/>
      <w:sz w:val="24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FootnoteTextChar19">
    <w:name w:val="Footnote Text Char19"/>
    <w:basedOn w:val="14"/>
    <w:link w:val="FootnoteTextChar190"/>
    <w:rPr>
      <w:rFonts w:ascii="Times New Roman" w:hAnsi="Times New Roman"/>
      <w:sz w:val="20"/>
    </w:rPr>
  </w:style>
  <w:style w:type="character" w:customStyle="1" w:styleId="FootnoteTextChar190">
    <w:name w:val="Footnote Text Char19"/>
    <w:basedOn w:val="15"/>
    <w:link w:val="FootnoteTextChar19"/>
    <w:rPr>
      <w:rFonts w:ascii="Times New Roman" w:hAnsi="Times New Roman"/>
      <w:sz w:val="20"/>
    </w:rPr>
  </w:style>
  <w:style w:type="paragraph" w:customStyle="1" w:styleId="FootnoteTextChar">
    <w:name w:val="Footnote Text Char"/>
    <w:basedOn w:val="14"/>
    <w:link w:val="FootnoteTextChar0"/>
    <w:rPr>
      <w:rFonts w:ascii="Calibri" w:hAnsi="Calibri"/>
    </w:rPr>
  </w:style>
  <w:style w:type="character" w:customStyle="1" w:styleId="FootnoteTextChar0">
    <w:name w:val="Footnote Text Char"/>
    <w:basedOn w:val="15"/>
    <w:link w:val="FootnoteTextChar"/>
    <w:rPr>
      <w:rFonts w:ascii="Calibri" w:hAnsi="Calibri"/>
    </w:rPr>
  </w:style>
  <w:style w:type="paragraph" w:customStyle="1" w:styleId="1f4">
    <w:name w:val="Строгий1"/>
    <w:basedOn w:val="14"/>
    <w:link w:val="1f5"/>
    <w:rPr>
      <w:b/>
    </w:rPr>
  </w:style>
  <w:style w:type="character" w:customStyle="1" w:styleId="1f5">
    <w:name w:val="Строгий1"/>
    <w:basedOn w:val="15"/>
    <w:link w:val="1f4"/>
    <w:rPr>
      <w:b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210">
    <w:name w:val="Основной текст с отступом 21"/>
    <w:basedOn w:val="a"/>
    <w:link w:val="211"/>
    <w:pPr>
      <w:widowControl w:val="0"/>
      <w:tabs>
        <w:tab w:val="left" w:pos="1425"/>
      </w:tabs>
      <w:spacing w:line="100" w:lineRule="atLeast"/>
      <w:ind w:firstLine="1368"/>
      <w:jc w:val="both"/>
    </w:pPr>
    <w:rPr>
      <w:sz w:val="28"/>
    </w:rPr>
  </w:style>
  <w:style w:type="character" w:customStyle="1" w:styleId="211">
    <w:name w:val="Основной текст с отступом 21"/>
    <w:basedOn w:val="1"/>
    <w:link w:val="210"/>
    <w:rPr>
      <w:rFonts w:ascii="Times New Roman" w:hAnsi="Times New Roman"/>
      <w:sz w:val="28"/>
    </w:rPr>
  </w:style>
  <w:style w:type="paragraph" w:customStyle="1" w:styleId="8">
    <w:name w:val="Знак Знак8"/>
    <w:basedOn w:val="14"/>
    <w:link w:val="80"/>
    <w:rPr>
      <w:rFonts w:ascii="Arial" w:hAnsi="Arial"/>
      <w:color w:val="660000"/>
    </w:rPr>
  </w:style>
  <w:style w:type="character" w:customStyle="1" w:styleId="80">
    <w:name w:val="Знак Знак8"/>
    <w:basedOn w:val="15"/>
    <w:link w:val="8"/>
    <w:rPr>
      <w:rFonts w:ascii="Arial" w:hAnsi="Arial"/>
      <w:color w:val="660000"/>
    </w:rPr>
  </w:style>
  <w:style w:type="paragraph" w:customStyle="1" w:styleId="43">
    <w:name w:val="Абзац списка4"/>
    <w:basedOn w:val="a"/>
    <w:link w:val="44"/>
    <w:pPr>
      <w:ind w:left="720"/>
      <w:contextualSpacing/>
    </w:pPr>
    <w:rPr>
      <w:sz w:val="26"/>
    </w:rPr>
  </w:style>
  <w:style w:type="character" w:customStyle="1" w:styleId="44">
    <w:name w:val="Абзац списка4"/>
    <w:basedOn w:val="1"/>
    <w:link w:val="43"/>
    <w:rPr>
      <w:rFonts w:ascii="Times New Roman" w:hAnsi="Times New Roman"/>
      <w:sz w:val="26"/>
    </w:rPr>
  </w:style>
  <w:style w:type="paragraph" w:customStyle="1" w:styleId="FontStyle11">
    <w:name w:val="Font Style11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styleId="aff8">
    <w:name w:val="Document Map"/>
    <w:basedOn w:val="a"/>
    <w:link w:val="aff9"/>
    <w:rPr>
      <w:rFonts w:ascii="Tahoma" w:hAnsi="Tahoma"/>
      <w:sz w:val="16"/>
    </w:rPr>
  </w:style>
  <w:style w:type="character" w:customStyle="1" w:styleId="aff9">
    <w:name w:val="Схема документа Знак"/>
    <w:basedOn w:val="1"/>
    <w:link w:val="aff8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2d">
    <w:name w:val="сновной текст с отступом 2"/>
    <w:basedOn w:val="a"/>
    <w:link w:val="2e"/>
    <w:pPr>
      <w:widowControl w:val="0"/>
      <w:ind w:firstLine="720"/>
      <w:jc w:val="both"/>
    </w:pPr>
    <w:rPr>
      <w:sz w:val="26"/>
    </w:rPr>
  </w:style>
  <w:style w:type="character" w:customStyle="1" w:styleId="2e">
    <w:name w:val="сновной текст с отступом 2"/>
    <w:basedOn w:val="1"/>
    <w:link w:val="2d"/>
    <w:rPr>
      <w:rFonts w:ascii="Times New Roman" w:hAnsi="Times New Roman"/>
      <w:sz w:val="26"/>
    </w:rPr>
  </w:style>
  <w:style w:type="paragraph" w:customStyle="1" w:styleId="Style1">
    <w:name w:val="Style1"/>
    <w:basedOn w:val="a"/>
    <w:link w:val="Style10"/>
    <w:pPr>
      <w:widowControl w:val="0"/>
      <w:spacing w:line="310" w:lineRule="exact"/>
      <w:jc w:val="center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3">
    <w:name w:val="Style3"/>
    <w:basedOn w:val="a"/>
    <w:link w:val="Style30"/>
    <w:pPr>
      <w:widowControl w:val="0"/>
      <w:spacing w:line="322" w:lineRule="exact"/>
      <w:ind w:firstLine="84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affa">
    <w:name w:val="Знак Знак Знак"/>
    <w:basedOn w:val="a"/>
    <w:link w:val="affb"/>
    <w:pPr>
      <w:spacing w:after="160" w:line="240" w:lineRule="exact"/>
    </w:pPr>
    <w:rPr>
      <w:rFonts w:ascii="Verdana" w:hAnsi="Verdana"/>
      <w:sz w:val="20"/>
    </w:rPr>
  </w:style>
  <w:style w:type="character" w:customStyle="1" w:styleId="affb">
    <w:name w:val="Знак Знак Знак"/>
    <w:basedOn w:val="1"/>
    <w:link w:val="affa"/>
    <w:rPr>
      <w:rFonts w:ascii="Verdana" w:hAnsi="Verdana"/>
      <w:sz w:val="20"/>
    </w:rPr>
  </w:style>
  <w:style w:type="paragraph" w:customStyle="1" w:styleId="s100">
    <w:name w:val="s_10"/>
    <w:basedOn w:val="14"/>
    <w:link w:val="s101"/>
  </w:style>
  <w:style w:type="character" w:customStyle="1" w:styleId="s101">
    <w:name w:val="s_10"/>
    <w:basedOn w:val="15"/>
    <w:link w:val="s100"/>
  </w:style>
  <w:style w:type="paragraph" w:customStyle="1" w:styleId="affc">
    <w:name w:val="Документ"/>
    <w:basedOn w:val="a"/>
    <w:link w:val="affd"/>
    <w:pPr>
      <w:spacing w:line="360" w:lineRule="auto"/>
      <w:ind w:firstLine="709"/>
      <w:jc w:val="both"/>
    </w:pPr>
    <w:rPr>
      <w:sz w:val="28"/>
    </w:rPr>
  </w:style>
  <w:style w:type="character" w:customStyle="1" w:styleId="affd">
    <w:name w:val="Документ"/>
    <w:basedOn w:val="1"/>
    <w:link w:val="affc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e">
    <w:name w:val="Сравнение редакций. Добавленный фрагмент"/>
    <w:link w:val="afff"/>
    <w:rPr>
      <w:shd w:val="clear" w:color="auto" w:fill="C1D7FF"/>
    </w:rPr>
  </w:style>
  <w:style w:type="character" w:customStyle="1" w:styleId="afff">
    <w:name w:val="Сравнение редакций. Добавленный фрагмент"/>
    <w:link w:val="affe"/>
    <w:rPr>
      <w:shd w:val="clear" w:color="auto" w:fill="C1D7FF"/>
    </w:rPr>
  </w:style>
  <w:style w:type="paragraph" w:styleId="afff0">
    <w:name w:val="footer"/>
    <w:basedOn w:val="a"/>
    <w:link w:val="afff1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basedOn w:val="1"/>
    <w:link w:val="afff0"/>
    <w:rPr>
      <w:rFonts w:ascii="Times New Roman" w:hAnsi="Times New Roman"/>
      <w:sz w:val="24"/>
    </w:rPr>
  </w:style>
  <w:style w:type="paragraph" w:customStyle="1" w:styleId="1f6">
    <w:name w:val="Основной текст1"/>
    <w:basedOn w:val="14"/>
    <w:link w:val="1f7"/>
    <w:rPr>
      <w:rFonts w:ascii="Times New Roman" w:hAnsi="Times New Roman"/>
      <w:spacing w:val="3"/>
      <w:sz w:val="25"/>
    </w:rPr>
  </w:style>
  <w:style w:type="character" w:customStyle="1" w:styleId="1f7">
    <w:name w:val="Основной текст1"/>
    <w:basedOn w:val="15"/>
    <w:link w:val="1f6"/>
    <w:rPr>
      <w:rFonts w:ascii="Times New Roman" w:hAnsi="Times New Roman"/>
      <w:spacing w:val="3"/>
      <w:sz w:val="25"/>
    </w:rPr>
  </w:style>
  <w:style w:type="paragraph" w:customStyle="1" w:styleId="1f8">
    <w:name w:val="Знак концевой сноски1"/>
    <w:basedOn w:val="14"/>
    <w:link w:val="1f9"/>
    <w:rPr>
      <w:vertAlign w:val="superscript"/>
    </w:rPr>
  </w:style>
  <w:style w:type="character" w:customStyle="1" w:styleId="1f9">
    <w:name w:val="Знак концевой сноски1"/>
    <w:basedOn w:val="15"/>
    <w:link w:val="1f8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highlightsearch">
    <w:name w:val="highlightsearch"/>
    <w:basedOn w:val="14"/>
    <w:link w:val="highlightsearch0"/>
  </w:style>
  <w:style w:type="character" w:customStyle="1" w:styleId="highlightsearch0">
    <w:name w:val="highlightsearch"/>
    <w:basedOn w:val="15"/>
    <w:link w:val="highlightsearch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searchtext">
    <w:name w:val="searchtext"/>
    <w:basedOn w:val="14"/>
    <w:link w:val="searchtext0"/>
  </w:style>
  <w:style w:type="character" w:customStyle="1" w:styleId="searchtext0">
    <w:name w:val="searchtext"/>
    <w:basedOn w:val="15"/>
    <w:link w:val="searchtext"/>
  </w:style>
  <w:style w:type="paragraph" w:customStyle="1" w:styleId="apple-converted-space">
    <w:name w:val="apple-converted-space"/>
    <w:basedOn w:val="14"/>
    <w:link w:val="apple-converted-space0"/>
  </w:style>
  <w:style w:type="character" w:customStyle="1" w:styleId="apple-converted-space0">
    <w:name w:val="apple-converted-space"/>
    <w:basedOn w:val="15"/>
    <w:link w:val="apple-converted-space"/>
  </w:style>
  <w:style w:type="paragraph" w:styleId="afff2">
    <w:name w:val="Subtitle"/>
    <w:next w:val="a"/>
    <w:link w:val="aff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3">
    <w:name w:val="Подзаголовок Знак"/>
    <w:link w:val="afff2"/>
    <w:rPr>
      <w:rFonts w:ascii="XO Thames" w:hAnsi="XO Thames"/>
      <w:i/>
      <w:sz w:val="24"/>
    </w:rPr>
  </w:style>
  <w:style w:type="paragraph" w:customStyle="1" w:styleId="1fa">
    <w:name w:val="Просмотренная гиперссылка1"/>
    <w:basedOn w:val="14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15"/>
    <w:link w:val="1fa"/>
    <w:rPr>
      <w:color w:val="800080"/>
      <w:u w:val="single"/>
    </w:rPr>
  </w:style>
  <w:style w:type="paragraph" w:styleId="afff4">
    <w:name w:val="Title"/>
    <w:basedOn w:val="a"/>
    <w:link w:val="afff5"/>
    <w:uiPriority w:val="10"/>
    <w:qFormat/>
    <w:pPr>
      <w:spacing w:line="300" w:lineRule="atLeast"/>
      <w:ind w:firstLine="720"/>
      <w:jc w:val="center"/>
    </w:pPr>
    <w:rPr>
      <w:b/>
      <w:color w:val="FF0000"/>
      <w:sz w:val="28"/>
    </w:rPr>
  </w:style>
  <w:style w:type="character" w:customStyle="1" w:styleId="afff5">
    <w:name w:val="Название Знак"/>
    <w:basedOn w:val="1"/>
    <w:link w:val="afff4"/>
    <w:rPr>
      <w:rFonts w:ascii="Times New Roman" w:hAnsi="Times New Roman"/>
      <w:b/>
      <w:color w:val="FF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afff6">
    <w:name w:val="Заголовок статьи"/>
    <w:basedOn w:val="a"/>
    <w:next w:val="a"/>
    <w:link w:val="afff7"/>
    <w:pPr>
      <w:ind w:left="1612" w:hanging="892"/>
      <w:jc w:val="both"/>
    </w:pPr>
    <w:rPr>
      <w:rFonts w:ascii="Arial" w:hAnsi="Arial"/>
    </w:rPr>
  </w:style>
  <w:style w:type="character" w:customStyle="1" w:styleId="afff7">
    <w:name w:val="Заголовок статьи"/>
    <w:basedOn w:val="1"/>
    <w:link w:val="afff6"/>
    <w:rPr>
      <w:rFonts w:ascii="Arial" w:hAnsi="Arial"/>
      <w:sz w:val="24"/>
    </w:rPr>
  </w:style>
  <w:style w:type="paragraph" w:customStyle="1" w:styleId="53">
    <w:name w:val="Абзац списка5"/>
    <w:basedOn w:val="a"/>
    <w:link w:val="54"/>
    <w:pPr>
      <w:widowControl w:val="0"/>
      <w:spacing w:after="200"/>
      <w:ind w:left="720"/>
      <w:contextualSpacing/>
    </w:pPr>
  </w:style>
  <w:style w:type="character" w:customStyle="1" w:styleId="54">
    <w:name w:val="Абзац списка5"/>
    <w:basedOn w:val="1"/>
    <w:link w:val="53"/>
    <w:rPr>
      <w:rFonts w:ascii="Times New Roman" w:hAnsi="Times New Roman"/>
      <w:sz w:val="24"/>
    </w:rPr>
  </w:style>
  <w:style w:type="paragraph" w:customStyle="1" w:styleId="nobr">
    <w:name w:val="nobr"/>
    <w:basedOn w:val="14"/>
    <w:link w:val="nobr0"/>
  </w:style>
  <w:style w:type="character" w:customStyle="1" w:styleId="nobr0">
    <w:name w:val="nobr"/>
    <w:basedOn w:val="15"/>
    <w:link w:val="nobr"/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2"/>
    </w:rPr>
  </w:style>
  <w:style w:type="paragraph" w:customStyle="1" w:styleId="ConsPlusDocList">
    <w:name w:val="ConsPlusDocList"/>
    <w:next w:val="a"/>
    <w:link w:val="ConsPlusDocList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DocList0">
    <w:name w:val="ConsPlusDocList"/>
    <w:link w:val="ConsPlusDocList"/>
    <w:rPr>
      <w:rFonts w:ascii="Arial" w:hAnsi="Arial"/>
      <w:sz w:val="20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1fc">
    <w:name w:val="Номер страницы1"/>
    <w:basedOn w:val="14"/>
    <w:link w:val="1fd"/>
  </w:style>
  <w:style w:type="character" w:customStyle="1" w:styleId="1fd">
    <w:name w:val="Номер страницы1"/>
    <w:basedOn w:val="15"/>
    <w:link w:val="1fc"/>
  </w:style>
  <w:style w:type="table" w:styleId="af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Columns 3"/>
    <w:basedOn w:val="a1"/>
    <w:pPr>
      <w:spacing w:after="0" w:line="240" w:lineRule="auto"/>
    </w:pPr>
    <w:rPr>
      <w:rFonts w:ascii="Times New Roman" w:hAnsi="Times New Roman"/>
      <w:b/>
      <w:sz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1228</Words>
  <Characters>7003</Characters>
  <Application>Microsoft Office Word</Application>
  <DocSecurity>0</DocSecurity>
  <Lines>58</Lines>
  <Paragraphs>16</Paragraphs>
  <ScaleCrop>false</ScaleCrop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VM_Bunova</cp:lastModifiedBy>
  <cp:revision>11</cp:revision>
  <dcterms:created xsi:type="dcterms:W3CDTF">2024-11-10T15:22:00Z</dcterms:created>
  <dcterms:modified xsi:type="dcterms:W3CDTF">2025-11-14T10:23:00Z</dcterms:modified>
</cp:coreProperties>
</file>